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027167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GB"/>
        </w:rPr>
      </w:pPr>
      <w:r w:rsidRPr="00027167">
        <w:rPr>
          <w:rFonts w:asciiTheme="minorHAnsi" w:hAnsiTheme="minorHAnsi" w:cstheme="minorHAnsi"/>
          <w:sz w:val="40"/>
          <w:lang w:val="en-GB"/>
        </w:rPr>
        <w:t>Impact Analysis Report</w:t>
      </w:r>
      <w:r w:rsidR="008E7767" w:rsidRPr="00027167">
        <w:rPr>
          <w:rFonts w:asciiTheme="minorHAnsi" w:hAnsiTheme="minorHAnsi" w:cstheme="minorHAnsi"/>
          <w:sz w:val="40"/>
          <w:lang w:val="en-GB"/>
        </w:rPr>
        <w:t xml:space="preserve"> </w:t>
      </w:r>
      <w:bookmarkStart w:id="0" w:name="_Hlk90467927"/>
      <w:r w:rsidR="008E7767" w:rsidRPr="00027167">
        <w:rPr>
          <w:rFonts w:asciiTheme="minorHAnsi" w:hAnsiTheme="minorHAnsi" w:cstheme="minorHAnsi"/>
          <w:sz w:val="40"/>
          <w:szCs w:val="40"/>
          <w:lang w:val="en-GB"/>
        </w:rPr>
        <w:t>/ RFC-</w:t>
      </w:r>
      <w:r w:rsidR="008E7767" w:rsidRPr="00465327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027167">
        <w:rPr>
          <w:rFonts w:asciiTheme="minorHAnsi" w:hAnsiTheme="minorHAnsi" w:cstheme="minorHAnsi"/>
          <w:sz w:val="40"/>
          <w:lang w:val="en-GB"/>
        </w:rPr>
        <w:tab/>
      </w:r>
      <w:bookmarkEnd w:id="0"/>
    </w:p>
    <w:p w14:paraId="7564DB7C" w14:textId="77777777" w:rsidR="0025617A" w:rsidRPr="00465327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465327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465327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465327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465327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465327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465327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0CFD0D64" w:rsidR="00CE056E" w:rsidRPr="00465327" w:rsidRDefault="006902CE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RFC_</w:t>
            </w:r>
            <w:r w:rsidR="008E7767" w:rsidRPr="0046532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NCTS</w:t>
            </w:r>
            <w:r w:rsidR="00944084" w:rsidRPr="0046532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-</w:t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P6_</w:t>
            </w:r>
            <w:r w:rsidR="00944084" w:rsidRPr="0046532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0278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(</w:t>
            </w:r>
            <w:r w:rsidR="009A477F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UCCNCTSP6-</w:t>
            </w:r>
            <w:r w:rsidR="009A477F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</w:t>
            </w:r>
            <w:r w:rsidR="009A477F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34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465327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65327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04068AD" w:rsidR="00FE4EC9" w:rsidRPr="00027167" w:rsidRDefault="001C42CD" w:rsidP="001C42CD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IM535773</w:t>
            </w:r>
            <w:r w:rsidR="0053704D"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/</w:t>
            </w:r>
            <w:r w:rsidR="0053704D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PM24544 /</w:t>
            </w:r>
            <w:r w:rsidR="00A6293F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KE22536</w:t>
            </w:r>
          </w:p>
        </w:tc>
      </w:tr>
      <w:tr w:rsidR="00EE7CA2" w:rsidRPr="00465327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465327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2F77D68" w:rsidR="00EE7CA2" w:rsidRPr="00027167" w:rsidRDefault="00944084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 xml:space="preserve">DG </w:t>
            </w:r>
            <w:r w:rsidR="008B1171"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TAXUD</w:t>
            </w: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465327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465327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D93187D" w:rsidR="00CE056E" w:rsidRPr="00465327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</w:t>
            </w:r>
            <w:r w:rsidR="009A477F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613ADA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(DDNTA-v</w:t>
            </w:r>
            <w:r w:rsidR="009A477F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5E75B9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9A477F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6F1D71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9A477F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764879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 – CSE-v60.4.4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465327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465327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0C4EF336" w:rsidR="00FE4EC9" w:rsidRPr="00465327" w:rsidRDefault="00A3788E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</w:t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337D9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Emergency</w:t>
            </w:r>
          </w:p>
        </w:tc>
      </w:tr>
      <w:tr w:rsidR="003643E4" w:rsidRPr="00465327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465327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9896C92" w:rsidR="003643E4" w:rsidRPr="00027167" w:rsidRDefault="00C60F0B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465327">
              <w:rPr>
                <w:rFonts w:cs="Arial"/>
                <w:b/>
                <w:noProof/>
              </w:rPr>
              <w:drawing>
                <wp:inline distT="0" distB="0" distL="0" distR="0" wp14:anchorId="494819CD" wp14:editId="1C148044">
                  <wp:extent cx="1085850" cy="285750"/>
                  <wp:effectExtent l="0" t="0" r="0" b="0"/>
                  <wp:docPr id="7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28B0" w:rsidRPr="00465327">
              <w:rPr>
                <w:rFonts w:cs="Arial"/>
                <w:b/>
                <w:noProof/>
              </w:rPr>
              <w:drawing>
                <wp:inline distT="0" distB="0" distL="0" distR="0" wp14:anchorId="15025114" wp14:editId="5EC7EF06">
                  <wp:extent cx="2476500" cy="285750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340AEE" w14:textId="77777777" w:rsidR="003643E4" w:rsidRPr="00027167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46532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DBB2120" w:rsidR="00571AD5" w:rsidRPr="00027167" w:rsidRDefault="00BC64EE" w:rsidP="00310292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Removal of a Rule</w:t>
                  </w:r>
                  <w:r w:rsidR="00310292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from the</w:t>
                  </w:r>
                  <w:r w:rsidR="00310292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="00D45894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CD018D</w:t>
                  </w:r>
                  <w:r w:rsidR="001143BB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and CC</w:t>
                  </w:r>
                  <w:r w:rsidR="00896D4E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044D</w:t>
                  </w:r>
                  <w:r w:rsidR="00310292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to allow </w:t>
                  </w:r>
                  <w:r w:rsidR="00277537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the same</w:t>
                  </w:r>
                  <w:r w:rsidR="00310292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seal identifier to be </w:t>
                  </w:r>
                  <w:r w:rsidR="00987D62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reported</w:t>
                  </w:r>
                  <w:r w:rsidR="005C6C88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="00277537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multiple times </w:t>
                  </w:r>
                  <w:r w:rsidR="005C6C88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due to </w:t>
                  </w:r>
                  <w:r w:rsidR="005D20BB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discrepancies discovered during </w:t>
                  </w:r>
                  <w:r w:rsidR="005C6C88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control</w:t>
                  </w:r>
                  <w:r w:rsidR="005D20BB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at the Actual Customs Office of Destination</w:t>
                  </w:r>
                  <w:r w:rsidR="00310292" w:rsidRPr="0002716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68DC964" w14:textId="77777777" w:rsidR="003643E4" w:rsidRPr="00027167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</w:tr>
      <w:tr w:rsidR="002F6323" w:rsidRPr="00465327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465327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465327" w14:paraId="4A1291F7" w14:textId="77777777" w:rsidTr="00A1184C">
              <w:tc>
                <w:tcPr>
                  <w:tcW w:w="3282" w:type="dxa"/>
                </w:tcPr>
                <w:p w14:paraId="73EEB219" w14:textId="692467F1" w:rsidR="002337D9" w:rsidRPr="00465327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2D326A"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465327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164" w:type="dxa"/>
                </w:tcPr>
                <w:p w14:paraId="7B91594C" w14:textId="2BC0D2F0" w:rsidR="002337D9" w:rsidRPr="00465327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2D326A"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465327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483A87E5" w:rsidR="002337D9" w:rsidRPr="00465327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DB0F2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2D326A"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4653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465327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465327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465327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E5A44C" w:rsidR="003643E4" w:rsidRPr="00465327" w:rsidRDefault="00622FFD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65327">
              <w:rPr>
                <w:rFonts w:asciiTheme="minorHAnsi" w:hAnsiTheme="minorHAnsi" w:cstheme="minorHAnsi"/>
              </w:rPr>
              <w:t xml:space="preserve"> </w:t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F1687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F1687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465327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465327" w:rsidRDefault="00EB1D3E" w:rsidP="00C001F9">
      <w:pPr>
        <w:rPr>
          <w:rFonts w:asciiTheme="minorHAnsi" w:hAnsiTheme="minorHAnsi" w:cstheme="minorHAnsi"/>
        </w:rPr>
      </w:pPr>
      <w:r w:rsidRPr="00465327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465327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465327" w14:paraId="7CEBEB25" w14:textId="77777777" w:rsidTr="00CE42EC">
        <w:trPr>
          <w:trHeight w:val="640"/>
        </w:trPr>
        <w:tc>
          <w:tcPr>
            <w:tcW w:w="9747" w:type="dxa"/>
            <w:vAlign w:val="center"/>
          </w:tcPr>
          <w:p w14:paraId="70DA2C8C" w14:textId="73C7867B" w:rsidR="00B618CD" w:rsidRPr="00465327" w:rsidRDefault="00232868" w:rsidP="0C72AE3A">
            <w:pPr>
              <w:rPr>
                <w:rFonts w:asciiTheme="minorHAnsi" w:hAnsiTheme="minorHAnsi" w:cstheme="minorBidi"/>
                <w:b/>
                <w:bCs/>
                <w:color w:val="0070C0"/>
              </w:rPr>
            </w:pPr>
            <w:r w:rsidRPr="00465327">
              <w:rPr>
                <w:rFonts w:asciiTheme="minorHAnsi" w:hAnsiTheme="minorHAnsi" w:cstheme="minorBidi"/>
                <w:b/>
                <w:bCs/>
                <w:color w:val="0070C0"/>
              </w:rPr>
              <w:t>NCTS-P</w:t>
            </w:r>
            <w:r w:rsidR="00764879" w:rsidRPr="00465327">
              <w:rPr>
                <w:rFonts w:asciiTheme="minorHAnsi" w:hAnsiTheme="minorHAnsi" w:cstheme="minorBidi"/>
                <w:b/>
                <w:bCs/>
                <w:color w:val="0070C0"/>
              </w:rPr>
              <w:t>6</w:t>
            </w:r>
            <w:r w:rsidR="00BC5459" w:rsidRPr="0046532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 </w:t>
            </w:r>
            <w:r w:rsidR="006A0EC7" w:rsidRPr="00027167">
              <w:rPr>
                <w:rStyle w:val="normaltextrun"/>
                <w:rFonts w:ascii="Calibri" w:hAnsi="Calibri" w:cs="Calibri"/>
                <w:b/>
                <w:bCs/>
                <w:color w:val="0070C0"/>
                <w:bdr w:val="none" w:sz="0" w:space="0" w:color="auto" w:frame="1"/>
              </w:rPr>
              <w:t xml:space="preserve">(DDNTA-6.3.0-v1.00 – CSE-v60.4.4): </w:t>
            </w:r>
            <w:r w:rsidR="001F1687" w:rsidRPr="00027167">
              <w:rPr>
                <w:rStyle w:val="normaltextrun"/>
                <w:rFonts w:ascii="Calibri" w:hAnsi="Calibri" w:cs="Calibri"/>
                <w:b/>
                <w:bCs/>
                <w:color w:val="0070C0"/>
                <w:bdr w:val="none" w:sz="0" w:space="0" w:color="auto" w:frame="1"/>
              </w:rPr>
              <w:t xml:space="preserve">For control results, </w:t>
            </w:r>
            <w:r w:rsidR="00A3788E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R0107 s</w:t>
            </w:r>
            <w:r w:rsidR="7A58269F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hould </w:t>
            </w:r>
            <w:r w:rsidR="00A3788E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be removed from </w:t>
            </w:r>
            <w:r w:rsidR="00242864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Data Item </w:t>
            </w:r>
            <w:r w:rsidR="00CE42EC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‘Identifier’</w:t>
            </w:r>
            <w:r w:rsidR="00CE42EC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CE42EC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under the D</w:t>
            </w:r>
            <w:r w:rsidR="00242864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ata </w:t>
            </w:r>
            <w:r w:rsidR="00CE42EC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G</w:t>
            </w:r>
            <w:r w:rsidR="00242864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roup</w:t>
            </w:r>
            <w:r w:rsidR="00CE42EC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 </w:t>
            </w:r>
            <w:r w:rsidR="00330898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‘</w:t>
            </w:r>
            <w:r w:rsidR="00CE42EC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SEAL</w:t>
            </w:r>
            <w:r w:rsidR="00330898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’</w:t>
            </w:r>
            <w:r w:rsidR="002F5C8F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 </w:t>
            </w:r>
            <w:r w:rsidR="004E2E12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so that the </w:t>
            </w:r>
            <w:r w:rsidR="004E2E12" w:rsidRPr="00027167">
              <w:rPr>
                <w:rFonts w:asciiTheme="minorHAnsi" w:hAnsiTheme="minorHAnsi" w:cstheme="minorBidi"/>
                <w:b/>
                <w:bCs/>
                <w:i/>
                <w:iCs/>
                <w:color w:val="0070C0"/>
              </w:rPr>
              <w:t>same</w:t>
            </w:r>
            <w:r w:rsidR="00DF003E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 seal</w:t>
            </w:r>
            <w:r w:rsidR="004E2E12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 identifier could be </w:t>
            </w:r>
            <w:r w:rsidR="002F5C8F" w:rsidRPr="00027167">
              <w:rPr>
                <w:rFonts w:asciiTheme="minorHAnsi" w:hAnsiTheme="minorHAnsi" w:cstheme="minorBidi"/>
                <w:b/>
                <w:bCs/>
                <w:color w:val="0070C0"/>
              </w:rPr>
              <w:t xml:space="preserve">declared </w:t>
            </w:r>
            <w:r w:rsidR="00E7754C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m</w:t>
            </w:r>
            <w:r w:rsidR="00E7754C" w:rsidRPr="00465327">
              <w:rPr>
                <w:rFonts w:asciiTheme="minorHAnsi" w:hAnsiTheme="minorHAnsi" w:cstheme="minorBidi"/>
                <w:b/>
                <w:bCs/>
                <w:color w:val="0070C0"/>
              </w:rPr>
              <w:t>ore than once</w:t>
            </w:r>
            <w:r w:rsidR="001C42CD" w:rsidRPr="00027167">
              <w:rPr>
                <w:rFonts w:asciiTheme="minorHAnsi" w:hAnsiTheme="minorHAnsi" w:cstheme="minorBidi"/>
                <w:b/>
                <w:bCs/>
                <w:color w:val="0070C0"/>
              </w:rPr>
              <w:t>.</w:t>
            </w:r>
          </w:p>
        </w:tc>
      </w:tr>
      <w:tr w:rsidR="0046158E" w:rsidRPr="00465327" w14:paraId="759A9E8B" w14:textId="77777777" w:rsidTr="00027167">
        <w:trPr>
          <w:trHeight w:val="401"/>
        </w:trPr>
        <w:tc>
          <w:tcPr>
            <w:tcW w:w="9747" w:type="dxa"/>
            <w:vAlign w:val="center"/>
          </w:tcPr>
          <w:p w14:paraId="47B493E5" w14:textId="3E50C6B3" w:rsidR="00791AB1" w:rsidRPr="00465327" w:rsidRDefault="001F1687" w:rsidP="00C476E9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Only in the messages </w:t>
            </w:r>
            <w:r w:rsidR="007A59F4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CC044</w:t>
            </w:r>
            <w:r w:rsidR="00CF283F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</w:t>
            </w:r>
            <w:r w:rsidR="00B55C3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(ex-CC044D)</w:t>
            </w:r>
            <w:r w:rsidR="00283C14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7A59F4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</w:t>
            </w:r>
            <w:r w:rsidR="00283C14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nd </w:t>
            </w:r>
            <w:r w:rsidR="002279DA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CD018</w:t>
            </w:r>
            <w:r w:rsidR="00A73001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</w:t>
            </w:r>
            <w:r w:rsidR="00004D8E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472A65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(ex</w:t>
            </w:r>
            <w:r w:rsidR="00004D8E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-CD018D)</w:t>
            </w:r>
            <w:r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</w:t>
            </w:r>
            <w:r w:rsidR="00467168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6469D3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="00BA5792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Rule R0107</w:t>
            </w:r>
            <w:r w:rsidR="006469D3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is removed </w:t>
            </w:r>
            <w:r w:rsidR="006469D3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to allow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the reporting of </w:t>
            </w:r>
            <w:r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SAME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962E4E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‘S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eals</w:t>
            </w:r>
            <w:r w:rsidR="00962E4E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found 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during control (e.g. report</w:t>
            </w:r>
            <w:r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ing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8340EA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fake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seals)</w:t>
            </w:r>
            <w:r w:rsidR="006469D3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E80D10" w:rsidRPr="000271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7C554F5A" w14:textId="77777777" w:rsidR="00454C30" w:rsidRPr="00465327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465327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2" w:name="_Hlk90467475"/>
      <w:r w:rsidRPr="00465327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465327" w14:paraId="482A54D6" w14:textId="77777777" w:rsidTr="005F073E">
        <w:tc>
          <w:tcPr>
            <w:tcW w:w="9759" w:type="dxa"/>
          </w:tcPr>
          <w:bookmarkEnd w:id="2"/>
          <w:p w14:paraId="340CEDBD" w14:textId="7D0F90E4" w:rsidR="00501FF7" w:rsidRPr="00027167" w:rsidRDefault="00B21B7E" w:rsidP="005F21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As per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DDNTA-6.3.0-v1.00 based on CSE-v60.4.4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 in message</w:t>
            </w:r>
            <w:r w:rsidR="00C2617A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CD018D</w:t>
            </w:r>
            <w:r w:rsidR="00C2617A"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2617A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and</w:t>
            </w:r>
            <w:r w:rsidR="00C2617A"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CC044D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the rule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R0107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applied on the DI '/*/TransportEquipment/Seal/identifier'. This </w:t>
            </w:r>
            <w:r w:rsidR="00C179CC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ule states that the DI 'SEAL.Identifier' is unique throughout the declaration. However, </w:t>
            </w:r>
            <w:r w:rsidR="00FE7390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</w:t>
            </w:r>
            <w:r w:rsidR="00FE7390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his Rule does not fit into th</w:t>
            </w:r>
            <w:r w:rsidR="004E68F4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 control</w:t>
            </w:r>
            <w:r w:rsidR="00FE7390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message</w:t>
            </w:r>
            <w:r w:rsidR="002C5335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(CD018D</w:t>
            </w:r>
            <w:r w:rsidR="00A029FF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 as</w:t>
            </w:r>
            <w:r w:rsidR="00FE7390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it </w:t>
            </w:r>
            <w:r w:rsidR="00BD7E2E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should be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also feasible to report discrepancies for the DI 'SEAL.Identifier'</w:t>
            </w:r>
            <w:r w:rsidR="000211ED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 accordance with Guideline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G0360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. There is a conflict here, and as a result the </w:t>
            </w:r>
            <w:r w:rsidR="000B2364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ule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R0107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should be removed to fix this misalignment. This would allow the same 'SEAL.Identifier' to be reported </w:t>
            </w:r>
            <w:r w:rsidR="000B2364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more than once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 for example, i</w:t>
            </w:r>
            <w:r w:rsidR="00045880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45880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case 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the SEALS are </w:t>
            </w:r>
            <w:r w:rsidR="00922936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found </w:t>
            </w:r>
            <w:r w:rsidR="00B11685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during control </w:t>
            </w:r>
            <w:r w:rsidR="00922936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to </w:t>
            </w:r>
            <w:r w:rsidR="00C86A15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be 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fake.</w:t>
            </w:r>
          </w:p>
          <w:p w14:paraId="6B62E8BA" w14:textId="057B7E56" w:rsidR="001C42CD" w:rsidRPr="00027167" w:rsidRDefault="001C42CD" w:rsidP="00CF2F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ACCD9" w14:textId="10AAE2C0" w:rsidR="00BF2F0F" w:rsidRPr="00027167" w:rsidRDefault="00BF2F0F" w:rsidP="001300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Extrac</w:t>
            </w:r>
            <w:r w:rsidR="00851393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</w:t>
            </w:r>
            <w:r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from message </w:t>
            </w:r>
            <w:r w:rsidR="00242864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CD018D </w:t>
            </w:r>
            <w:r w:rsidR="0085418B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(ex-</w:t>
            </w:r>
            <w:r w:rsidR="00242864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CD018C)</w:t>
            </w:r>
            <w:r w:rsidR="001300CD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2E013753" w14:textId="77777777" w:rsidR="00BF2F0F" w:rsidRPr="00027167" w:rsidRDefault="00BF2F0F" w:rsidP="00B95B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E0004" w14:textId="545B7719" w:rsidR="005D65BC" w:rsidRPr="00027167" w:rsidRDefault="00851393" w:rsidP="00A1184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65327">
              <w:rPr>
                <w:noProof/>
                <w:sz w:val="22"/>
                <w:szCs w:val="22"/>
              </w:rPr>
              <w:drawing>
                <wp:inline distT="0" distB="0" distL="0" distR="0" wp14:anchorId="742C0D47" wp14:editId="436D61CC">
                  <wp:extent cx="5819140" cy="600710"/>
                  <wp:effectExtent l="152400" t="152400" r="353060" b="370840"/>
                  <wp:docPr id="9715278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52787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600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56C095C" w14:textId="34F29342" w:rsidR="00412E70" w:rsidRPr="00027167" w:rsidRDefault="0078010E" w:rsidP="00A11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noProof/>
                <w:sz w:val="22"/>
                <w:szCs w:val="22"/>
              </w:rPr>
              <w:lastRenderedPageBreak/>
              <w:drawing>
                <wp:inline distT="0" distB="0" distL="0" distR="0" wp14:anchorId="59082BC9" wp14:editId="412EAC50">
                  <wp:extent cx="5819140" cy="907415"/>
                  <wp:effectExtent l="152400" t="152400" r="353060" b="368935"/>
                  <wp:docPr id="14259180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91803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907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8208337" w14:textId="6BF02FEB" w:rsidR="00412E70" w:rsidRPr="00027167" w:rsidRDefault="00A7372C" w:rsidP="00A11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noProof/>
                <w:sz w:val="22"/>
                <w:szCs w:val="22"/>
              </w:rPr>
              <w:drawing>
                <wp:inline distT="0" distB="0" distL="0" distR="0" wp14:anchorId="786B49F9" wp14:editId="17B18EEE">
                  <wp:extent cx="5819140" cy="1265555"/>
                  <wp:effectExtent l="152400" t="152400" r="353060" b="353695"/>
                  <wp:docPr id="925377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3779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265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0FA832A" w14:textId="06C9A2E4" w:rsidR="00003727" w:rsidRPr="00027167" w:rsidRDefault="00C2617A" w:rsidP="000037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727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Extract from message CC044D (</w:t>
            </w:r>
            <w:r w:rsidR="00323EE9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ex-</w:t>
            </w:r>
            <w:r w:rsidR="00003727" w:rsidRPr="004653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CC044C):</w:t>
            </w:r>
          </w:p>
          <w:p w14:paraId="03021FA6" w14:textId="33F1E488" w:rsidR="00342CF5" w:rsidRPr="00027167" w:rsidRDefault="00421C79" w:rsidP="000F5A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noProof/>
              </w:rPr>
              <w:drawing>
                <wp:inline distT="0" distB="0" distL="0" distR="0" wp14:anchorId="61D91730" wp14:editId="59DD147B">
                  <wp:extent cx="5819140" cy="571500"/>
                  <wp:effectExtent l="152400" t="152400" r="353060" b="361950"/>
                  <wp:docPr id="6926933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69333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478847B" w14:textId="4AE8E385" w:rsidR="00AB480C" w:rsidRPr="00027167" w:rsidRDefault="005B3CBB" w:rsidP="000F5A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Therefore, the </w:t>
            </w: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R0107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2864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should be removed 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from the</w:t>
            </w:r>
            <w:r w:rsidR="00242864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2864"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CC044C</w:t>
            </w:r>
            <w:r w:rsidR="00242864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2864"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CD018C</w:t>
            </w:r>
            <w:r w:rsidR="00242864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message.</w:t>
            </w:r>
          </w:p>
          <w:p w14:paraId="6898C77F" w14:textId="4B35431A" w:rsidR="00242864" w:rsidRPr="00027167" w:rsidRDefault="00242864" w:rsidP="000F5A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77EBE3" w14:textId="77777777" w:rsidR="00412E70" w:rsidRPr="00465327" w:rsidRDefault="00412E70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96"/>
    </w:p>
    <w:p w14:paraId="5B8D2242" w14:textId="4B613696" w:rsidR="008E7767" w:rsidRPr="00465327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465327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DB0F2B" w14:paraId="36098742" w14:textId="77777777" w:rsidTr="40280004">
        <w:tc>
          <w:tcPr>
            <w:tcW w:w="10176" w:type="dxa"/>
          </w:tcPr>
          <w:p w14:paraId="75393785" w14:textId="1B5DE07F" w:rsidR="00686466" w:rsidRPr="00465327" w:rsidRDefault="00AD5F76" w:rsidP="00686466">
            <w:pP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bookmarkStart w:id="4" w:name="_Hlk73455602"/>
            <w:bookmarkStart w:id="5" w:name="_Hlk78541056"/>
            <w:bookmarkEnd w:id="3"/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The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DDNTA-6.3.0-v1.0.0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(based on 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CSE-v60.4.4) should be updated as follows (addition of </w:t>
            </w:r>
            <w:r w:rsidRPr="0046532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00"/>
              </w:rPr>
              <w:t>text highlighted in yellow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– removal of </w:t>
            </w:r>
            <w:r w:rsidRPr="00465327">
              <w:rPr>
                <w:rStyle w:val="normaltextrun"/>
                <w:rFonts w:ascii="Calibri" w:hAnsi="Calibri" w:cs="Calibri"/>
                <w:strike/>
                <w:color w:val="FF0000"/>
                <w:sz w:val="22"/>
                <w:szCs w:val="22"/>
                <w:shd w:val="clear" w:color="auto" w:fill="FFFFFF"/>
              </w:rPr>
              <w:t>text with strikethrough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): </w:t>
            </w:r>
            <w:r w:rsidRPr="00465327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bookmarkEnd w:id="4"/>
          <w:bookmarkEnd w:id="5"/>
          <w:p w14:paraId="0318E3F1" w14:textId="77777777" w:rsidR="00E57E60" w:rsidRPr="00027167" w:rsidRDefault="00E57E60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592D8C" w14:textId="578BBB3C" w:rsidR="00D268B8" w:rsidRPr="00027167" w:rsidRDefault="009F6DEA" w:rsidP="0002716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In Appendi</w:t>
            </w:r>
            <w:r w:rsidR="00A02894">
              <w:rPr>
                <w:rFonts w:asciiTheme="minorHAnsi" w:hAnsiTheme="minorHAnsi" w:cstheme="minorHAnsi"/>
                <w:sz w:val="22"/>
                <w:szCs w:val="22"/>
              </w:rPr>
              <w:t>ces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Q2</w:t>
            </w:r>
            <w:r w:rsidR="00A02894">
              <w:rPr>
                <w:rFonts w:asciiTheme="minorHAnsi" w:hAnsiTheme="minorHAnsi" w:cstheme="minorHAnsi"/>
                <w:sz w:val="22"/>
                <w:szCs w:val="22"/>
              </w:rPr>
              <w:t>, Q2 R/C, D and P,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messages</w:t>
            </w:r>
            <w:r w:rsidR="00D952C8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CD018C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(ex-</w:t>
            </w:r>
            <w:r w:rsidR="00C51D5B" w:rsidRPr="00027167">
              <w:rPr>
                <w:rFonts w:asciiTheme="minorHAnsi" w:hAnsiTheme="minorHAnsi" w:cstheme="minorHAnsi"/>
                <w:sz w:val="22"/>
                <w:szCs w:val="22"/>
              </w:rPr>
              <w:t>CD</w:t>
            </w:r>
            <w:r w:rsidR="00D952C8" w:rsidRPr="00027167">
              <w:rPr>
                <w:rFonts w:asciiTheme="minorHAnsi" w:hAnsiTheme="minorHAnsi" w:cstheme="minorHAnsi"/>
                <w:sz w:val="22"/>
                <w:szCs w:val="22"/>
              </w:rPr>
              <w:t>018</w:t>
            </w:r>
            <w:r w:rsidR="00C51D5B" w:rsidRPr="0002716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952C8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5535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CC044C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(ex-</w:t>
            </w:r>
            <w:r w:rsidR="00AE5535" w:rsidRPr="00027167">
              <w:rPr>
                <w:rFonts w:asciiTheme="minorHAnsi" w:hAnsiTheme="minorHAnsi" w:cstheme="minorHAnsi"/>
                <w:sz w:val="22"/>
                <w:szCs w:val="22"/>
              </w:rPr>
              <w:t>CC044D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E5535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should</w:t>
            </w:r>
            <w:r w:rsidR="00D952C8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be updated as</w:t>
            </w:r>
            <w:r w:rsidR="0019232E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follows</w:t>
            </w:r>
            <w:r w:rsidR="00D952C8" w:rsidRPr="000271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E248BAF" w14:textId="7D53CC9B" w:rsidR="0041646E" w:rsidRPr="00465327" w:rsidRDefault="0041646E" w:rsidP="00027167">
            <w:pPr>
              <w:pStyle w:val="ListParagraph"/>
              <w:numPr>
                <w:ilvl w:val="0"/>
                <w:numId w:val="13"/>
              </w:num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Removal of R0107</w:t>
            </w:r>
            <w:r w:rsidR="001F1687" w:rsidRPr="0046532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B0FB8DA" w14:textId="69FE7A4C" w:rsidR="0041646E" w:rsidRPr="00465327" w:rsidRDefault="0041646E" w:rsidP="00027167">
            <w:pPr>
              <w:pStyle w:val="ListParagraph"/>
              <w:numPr>
                <w:ilvl w:val="0"/>
                <w:numId w:val="13"/>
              </w:num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Addition of </w:t>
            </w:r>
            <w:r w:rsidR="00A50084" w:rsidRPr="00465327">
              <w:rPr>
                <w:rFonts w:asciiTheme="minorHAnsi" w:hAnsiTheme="minorHAnsi" w:cstheme="minorHAnsi"/>
                <w:sz w:val="22"/>
                <w:szCs w:val="22"/>
              </w:rPr>
              <w:t>B1943</w:t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201B" w:rsidRPr="00465327">
              <w:rPr>
                <w:rFonts w:asciiTheme="minorHAnsi" w:hAnsiTheme="minorHAnsi" w:cstheme="minorHAnsi"/>
                <w:sz w:val="22"/>
                <w:szCs w:val="22"/>
              </w:rPr>
              <w:t>in the CD018C</w:t>
            </w:r>
            <w:r w:rsidR="0085418B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as follows to manage properly the open movements and to avoid a big bang for all NAs</w:t>
            </w:r>
            <w:r w:rsidR="001F1687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(similar transitional measure can be applied in CC044C)</w:t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C097604" w14:textId="77777777" w:rsidR="0041646E" w:rsidRPr="00027167" w:rsidRDefault="0041646E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F65DCD" w14:textId="77777777" w:rsidR="00686466" w:rsidRPr="00027167" w:rsidRDefault="00686466" w:rsidP="000271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27167">
              <w:rPr>
                <w:rFonts w:ascii="Arial" w:hAnsi="Arial" w:cs="Arial"/>
                <w:sz w:val="20"/>
                <w:szCs w:val="20"/>
              </w:rPr>
              <w:t>---------SEAL</w:t>
            </w:r>
          </w:p>
          <w:p w14:paraId="18796129" w14:textId="3B0360DA" w:rsidR="00686466" w:rsidRPr="00027167" w:rsidRDefault="00686466" w:rsidP="000271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27167">
              <w:rPr>
                <w:rFonts w:ascii="Arial" w:hAnsi="Arial" w:cs="Arial"/>
                <w:sz w:val="20"/>
                <w:szCs w:val="20"/>
              </w:rPr>
              <w:t>Sequence number</w:t>
            </w:r>
            <w:r w:rsidR="006838BA" w:rsidRPr="00027167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027167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C51D5B" w:rsidRPr="000271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6514B" w:rsidRPr="000271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27167">
              <w:rPr>
                <w:rFonts w:ascii="Arial" w:hAnsi="Arial" w:cs="Arial"/>
                <w:sz w:val="20"/>
                <w:szCs w:val="20"/>
              </w:rPr>
              <w:t>n..5</w:t>
            </w:r>
            <w:r w:rsidR="006838BA" w:rsidRPr="000271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7167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C51D5B" w:rsidRPr="000271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71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F1687"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sz w:val="20"/>
                <w:szCs w:val="20"/>
              </w:rPr>
              <w:t>R0054</w:t>
            </w:r>
          </w:p>
          <w:p w14:paraId="6FAB9228" w14:textId="30463728" w:rsidR="00686466" w:rsidRPr="00027167" w:rsidRDefault="00686466" w:rsidP="000271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27167">
              <w:rPr>
                <w:rFonts w:ascii="Arial" w:hAnsi="Arial" w:cs="Arial"/>
                <w:sz w:val="20"/>
                <w:szCs w:val="20"/>
              </w:rPr>
              <w:t xml:space="preserve">Identifier </w:t>
            </w:r>
            <w:r w:rsidR="006838BA" w:rsidRPr="00027167">
              <w:rPr>
                <w:rFonts w:ascii="Arial" w:hAnsi="Arial" w:cs="Arial"/>
                <w:sz w:val="20"/>
                <w:szCs w:val="20"/>
              </w:rPr>
              <w:t xml:space="preserve">                                      </w:t>
            </w:r>
            <w:r w:rsidRPr="0002716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96514B" w:rsidRPr="000271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F1687" w:rsidRPr="000271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27167">
              <w:rPr>
                <w:rFonts w:ascii="Arial" w:hAnsi="Arial" w:cs="Arial"/>
                <w:sz w:val="20"/>
                <w:szCs w:val="20"/>
              </w:rPr>
              <w:t>an..20</w:t>
            </w:r>
            <w:r w:rsidR="006838BA" w:rsidRPr="000271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7167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F1687"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C51D5B" w:rsidRPr="00027167">
              <w:rPr>
                <w:rFonts w:ascii="Arial" w:hAnsi="Arial" w:cs="Arial"/>
                <w:sz w:val="20"/>
                <w:szCs w:val="20"/>
              </w:rPr>
              <w:t>G0360</w:t>
            </w:r>
            <w:r w:rsidRPr="00027167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</w:t>
            </w:r>
            <w:r w:rsidR="005B55BC" w:rsidRPr="000271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12F3FB" w14:textId="10BED3E6" w:rsidR="00686466" w:rsidRPr="00027167" w:rsidRDefault="00686466" w:rsidP="00027167">
            <w:pPr>
              <w:ind w:left="36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027167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</w:t>
            </w:r>
            <w:r w:rsidRPr="0002716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B55BC" w:rsidRPr="0002716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1F1687"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R0107</w:t>
            </w:r>
          </w:p>
          <w:p w14:paraId="3AA033AA" w14:textId="03D3D448" w:rsidR="0039668D" w:rsidRPr="00027167" w:rsidRDefault="00E93D1F" w:rsidP="00027167">
            <w:pPr>
              <w:ind w:left="36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8B34E5" w:rsidRPr="000271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="001F1687" w:rsidRPr="0002716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0271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B</w:t>
            </w:r>
            <w:r w:rsidR="00AE5535" w:rsidRPr="000271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="00DB7F7C" w:rsidRPr="000271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943</w:t>
            </w:r>
          </w:p>
          <w:p w14:paraId="32F9BA7D" w14:textId="77777777" w:rsidR="00AE5535" w:rsidRPr="00465327" w:rsidRDefault="00AE5535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7D290D35" w14:textId="0E14AF4A" w:rsidR="001F1687" w:rsidRPr="00465327" w:rsidRDefault="0041646E" w:rsidP="00A1184C">
            <w:pPr>
              <w:ind w:left="720"/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465327"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B1</w:t>
            </w:r>
            <w:r w:rsidR="00DB7F7C" w:rsidRPr="00465327"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943</w:t>
            </w:r>
            <w:r w:rsidRPr="0046532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br/>
            </w:r>
            <w:r w:rsidR="001F1687" w:rsidRPr="00465327"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Te</w:t>
            </w:r>
            <w:r w:rsidR="001F1687" w:rsidRPr="00027167"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chnical</w:t>
            </w:r>
            <w:r w:rsidR="001F1687" w:rsidRPr="00465327"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Description:</w:t>
            </w:r>
          </w:p>
          <w:p w14:paraId="6B7A0B13" w14:textId="2043B624" w:rsidR="0041646E" w:rsidRPr="00465327" w:rsidRDefault="0041646E" w:rsidP="00A1184C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167">
              <w:rPr>
                <w:rStyle w:val="ui-provider"/>
                <w:rFonts w:ascii="Arial" w:hAnsi="Arial" w:cs="Arial"/>
                <w:sz w:val="20"/>
                <w:szCs w:val="20"/>
                <w:highlight w:val="yellow"/>
              </w:rPr>
              <w:t>IF &lt;Decisive Date&gt; is LESS than or EQUAL to &lt;TPendDateP5P6&gt;</w:t>
            </w:r>
            <w:r w:rsidRPr="00027167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027167">
              <w:rPr>
                <w:rStyle w:val="ui-provider"/>
                <w:rFonts w:ascii="Arial" w:hAnsi="Arial" w:cs="Arial"/>
                <w:sz w:val="20"/>
                <w:szCs w:val="20"/>
                <w:highlight w:val="yellow"/>
              </w:rPr>
              <w:t>THEN /*/TransportEquipment/Seal/identifier is unique in the whole declaration</w:t>
            </w:r>
            <w:r w:rsidR="001F1687" w:rsidRPr="00465327">
              <w:rPr>
                <w:rStyle w:val="ui-provider"/>
                <w:rFonts w:ascii="Arial" w:hAnsi="Arial" w:cs="Arial"/>
                <w:sz w:val="20"/>
                <w:szCs w:val="20"/>
                <w:highlight w:val="yellow"/>
              </w:rPr>
              <w:t>.</w:t>
            </w:r>
            <w:r w:rsidRPr="00027167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465327">
              <w:rPr>
                <w:rStyle w:val="ui-provider"/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Functional Description:</w:t>
            </w:r>
            <w:r w:rsidRPr="0046532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br/>
            </w:r>
            <w:r w:rsidRPr="00027167">
              <w:rPr>
                <w:rStyle w:val="ui-provider"/>
                <w:rFonts w:ascii="Arial" w:hAnsi="Arial" w:cs="Arial"/>
                <w:sz w:val="20"/>
                <w:szCs w:val="20"/>
                <w:highlight w:val="yellow"/>
              </w:rPr>
              <w:t>N/A</w:t>
            </w:r>
          </w:p>
          <w:p w14:paraId="7B2E7B0A" w14:textId="77777777" w:rsidR="0041646E" w:rsidRDefault="0041646E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7D475EC5" w14:textId="77777777" w:rsidR="00122DDA" w:rsidRDefault="00122DDA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669F1" w14:textId="09506AAA" w:rsidR="00122DDA" w:rsidRDefault="00122DDA" w:rsidP="00027167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Validation values for new BRT B1943 in Appendix K:</w:t>
            </w:r>
          </w:p>
          <w:p w14:paraId="230D435E" w14:textId="77777777" w:rsidR="00122DDA" w:rsidRDefault="00122DDA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Ind w:w="1320" w:type="dxa"/>
              <w:tblLook w:val="04A0" w:firstRow="1" w:lastRow="0" w:firstColumn="1" w:lastColumn="0" w:noHBand="0" w:noVBand="1"/>
            </w:tblPr>
            <w:tblGrid>
              <w:gridCol w:w="3655"/>
              <w:gridCol w:w="3635"/>
            </w:tblGrid>
            <w:tr w:rsidR="00122DDA" w14:paraId="7AB2F8A0" w14:textId="77777777" w:rsidTr="00027167">
              <w:tc>
                <w:tcPr>
                  <w:tcW w:w="3655" w:type="dxa"/>
                  <w:shd w:val="clear" w:color="auto" w:fill="BFBFBF" w:themeFill="background1" w:themeFillShade="BF"/>
                </w:tcPr>
                <w:p w14:paraId="5274755F" w14:textId="134A5E9F" w:rsidR="00122DDA" w:rsidRDefault="00122DDA" w:rsidP="00027167">
                  <w:pPr>
                    <w:pStyle w:val="paragraph"/>
                    <w:spacing w:before="0" w:beforeAutospacing="0" w:after="0" w:afterAutospacing="0"/>
                    <w:jc w:val="center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564E2">
                    <w:rPr>
                      <w:rFonts w:asciiTheme="minorHAnsi" w:hAnsiTheme="minorHAnsi" w:cs="Arial"/>
                      <w:sz w:val="22"/>
                      <w:szCs w:val="22"/>
                    </w:rPr>
                    <w:t>Validated by Sender</w:t>
                  </w:r>
                </w:p>
              </w:tc>
              <w:tc>
                <w:tcPr>
                  <w:tcW w:w="3635" w:type="dxa"/>
                  <w:shd w:val="clear" w:color="auto" w:fill="BFBFBF" w:themeFill="background1" w:themeFillShade="BF"/>
                </w:tcPr>
                <w:p w14:paraId="58C78E82" w14:textId="141D789D" w:rsidR="00122DDA" w:rsidRDefault="00122DDA" w:rsidP="00027167">
                  <w:pPr>
                    <w:pStyle w:val="paragraph"/>
                    <w:spacing w:before="0" w:beforeAutospacing="0" w:after="0" w:afterAutospacing="0"/>
                    <w:jc w:val="center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564E2">
                    <w:rPr>
                      <w:rFonts w:asciiTheme="minorHAnsi" w:hAnsiTheme="minorHAnsi" w:cs="Arial"/>
                      <w:sz w:val="22"/>
                      <w:szCs w:val="22"/>
                    </w:rPr>
                    <w:t>Validated by Recipient</w:t>
                  </w:r>
                </w:p>
              </w:tc>
            </w:tr>
            <w:tr w:rsidR="00122DDA" w14:paraId="634BAF80" w14:textId="77777777" w:rsidTr="00027167">
              <w:tc>
                <w:tcPr>
                  <w:tcW w:w="3655" w:type="dxa"/>
                </w:tcPr>
                <w:p w14:paraId="3EF90571" w14:textId="6FB1CF36" w:rsidR="00122DDA" w:rsidRDefault="00A02894" w:rsidP="00027167">
                  <w:pPr>
                    <w:pStyle w:val="paragraph"/>
                    <w:spacing w:before="0" w:beforeAutospacing="0" w:after="0" w:afterAutospacing="0"/>
                    <w:jc w:val="center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3635" w:type="dxa"/>
                </w:tcPr>
                <w:p w14:paraId="72528881" w14:textId="54BD8DCD" w:rsidR="00122DDA" w:rsidRDefault="00A02894" w:rsidP="00027167">
                  <w:pPr>
                    <w:pStyle w:val="paragraph"/>
                    <w:spacing w:before="0" w:beforeAutospacing="0" w:after="0" w:afterAutospacing="0"/>
                    <w:jc w:val="center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SR</w:t>
                  </w:r>
                </w:p>
              </w:tc>
            </w:tr>
          </w:tbl>
          <w:p w14:paraId="13236A92" w14:textId="5FE60FFB" w:rsidR="00122DDA" w:rsidRDefault="00122DDA" w:rsidP="00A0289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D93197" w14:textId="77777777" w:rsidR="00122DDA" w:rsidRPr="00465327" w:rsidRDefault="00122DDA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799FFAC" w14:textId="750098FB" w:rsidR="00541EC9" w:rsidRPr="00027167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6532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 </w:t>
            </w:r>
            <w:r w:rsidRPr="00027167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6E716995" w14:textId="36F91C5C" w:rsidR="006E1578" w:rsidRPr="00027167" w:rsidRDefault="00D96DD8" w:rsidP="006E157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This RFC-Proposal addresses </w:t>
            </w:r>
            <w:r w:rsidR="00B44D98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a minor </w:t>
            </w: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semantic modification for 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both </w:t>
            </w:r>
            <w:r w:rsidR="00B44D98"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O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pt-in and </w:t>
            </w:r>
            <w:r w:rsidR="00B44D98"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O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pt-out NAs</w:t>
            </w: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in a Common Domain message</w:t>
            </w:r>
            <w:r w:rsidR="0093101D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to allow the reporting of discrep</w:t>
            </w:r>
            <w:r w:rsidR="00D178A7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ancies in the CC044C (ex-CC044D) and CD018C (ex-CD018D)</w:t>
            </w:r>
            <w:r w:rsidR="00B44D98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  <w:r w:rsidR="006838BA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C16D2F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It </w:t>
            </w:r>
            <w:r w:rsidR="006E1578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shall be applied to minimize the impact on the business continuity</w:t>
            </w:r>
            <w:r w:rsidR="00E6410B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due to rejections</w:t>
            </w:r>
            <w:r w:rsidR="006E1578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. </w:t>
            </w:r>
          </w:p>
          <w:p w14:paraId="75DA89B2" w14:textId="575A8B5E" w:rsidR="00541EC9" w:rsidRPr="00027167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027167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  <w:p w14:paraId="4B68FFC2" w14:textId="2D067F80" w:rsidR="00EF7F1D" w:rsidRPr="00027167" w:rsidRDefault="00163F32" w:rsidP="00EF7F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Proposed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date of applicability in Operations (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T-Ops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):   </w:t>
            </w:r>
            <w:r w:rsidR="00EF7F1D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S</w:t>
            </w:r>
            <w:r w:rsidR="00EF7F1D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tart of P6 operations </w:t>
            </w:r>
            <w:r w:rsidR="00EF7F1D" w:rsidRPr="00465327">
              <w:rPr>
                <w:rStyle w:val="normaltextrun"/>
                <w:lang w:val="en-GB"/>
              </w:rPr>
              <w:t>(</w:t>
            </w:r>
            <w:r w:rsidR="00EF7F1D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at earliest 01.03.2025, at latest </w:t>
            </w:r>
            <w:r w:rsidR="00E57E60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ab/>
            </w:r>
            <w:r w:rsidR="00E57E60" w:rsidRPr="00465327">
              <w:rPr>
                <w:rStyle w:val="normaltextrun"/>
                <w:rFonts w:ascii="Calibri" w:hAnsi="Calibri" w:cs="Calibri"/>
                <w:color w:val="000000"/>
                <w:lang w:val="en-GB"/>
              </w:rPr>
              <w:tab/>
            </w:r>
            <w:r w:rsidR="00E57E60" w:rsidRPr="00465327">
              <w:rPr>
                <w:rStyle w:val="normaltextrun"/>
                <w:rFonts w:ascii="Calibri" w:hAnsi="Calibri" w:cs="Calibri"/>
                <w:color w:val="000000"/>
                <w:lang w:val="en-GB"/>
              </w:rPr>
              <w:tab/>
            </w:r>
            <w:r w:rsidR="00E57E60" w:rsidRPr="00465327">
              <w:rPr>
                <w:rStyle w:val="normaltextrun"/>
                <w:rFonts w:ascii="Calibri" w:hAnsi="Calibri" w:cs="Calibri"/>
                <w:color w:val="000000"/>
                <w:lang w:val="en-GB"/>
              </w:rPr>
              <w:tab/>
            </w:r>
            <w:r w:rsidR="00E57E60" w:rsidRPr="00465327">
              <w:rPr>
                <w:rStyle w:val="normaltextrun"/>
                <w:rFonts w:ascii="Calibri" w:hAnsi="Calibri" w:cs="Calibri"/>
                <w:color w:val="000000"/>
                <w:lang w:val="en-GB"/>
              </w:rPr>
              <w:tab/>
            </w:r>
            <w:r w:rsidR="00E57E60" w:rsidRPr="00465327">
              <w:rPr>
                <w:rStyle w:val="normaltextrun"/>
                <w:rFonts w:ascii="Calibri" w:hAnsi="Calibri" w:cs="Calibri"/>
                <w:color w:val="000000"/>
                <w:lang w:val="en-GB"/>
              </w:rPr>
              <w:tab/>
              <w:t xml:space="preserve">          </w:t>
            </w:r>
            <w:r w:rsidR="00EF7F1D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01.09.2025) </w:t>
            </w:r>
            <w:r w:rsidR="00EF7F1D" w:rsidRPr="00465327">
              <w:rPr>
                <w:rStyle w:val="normaltextrun"/>
                <w:lang w:val="en-GB"/>
              </w:rPr>
              <w:t xml:space="preserve">    </w:t>
            </w:r>
            <w:r w:rsidR="00EF7F1D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 </w:t>
            </w:r>
            <w:r w:rsidR="00EF7F1D"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  </w:t>
            </w:r>
            <w:r w:rsidR="00EF7F1D" w:rsidRPr="00027167">
              <w:rPr>
                <w:rStyle w:val="eop"/>
                <w:rFonts w:ascii="Calibri" w:hAnsi="Calibri" w:cs="Calibri"/>
                <w:sz w:val="22"/>
                <w:szCs w:val="22"/>
                <w:lang w:val="en-GB"/>
              </w:rPr>
              <w:t> </w:t>
            </w:r>
          </w:p>
          <w:p w14:paraId="16288820" w14:textId="016CC5E1" w:rsidR="00EF7F1D" w:rsidRPr="00027167" w:rsidRDefault="00EF7F1D" w:rsidP="00EF7F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date of applicability in CT (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T-CT</w:t>
            </w: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                     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Start of CT campaign (provisionally on 01.</w:t>
            </w:r>
            <w:r w:rsidR="001F1687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1</w:t>
            </w:r>
            <w:r w:rsidR="001F1687"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.</w:t>
            </w:r>
            <w:r w:rsidR="001F1687"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2024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 </w:t>
            </w:r>
            <w:r w:rsidRPr="00027167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n-GB"/>
              </w:rPr>
              <w:t> </w:t>
            </w:r>
          </w:p>
          <w:p w14:paraId="2BFAF484" w14:textId="30F4A040" w:rsidR="00EF7F1D" w:rsidRPr="00027167" w:rsidRDefault="00EF7F1D" w:rsidP="00EF7F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Expected</w:t>
            </w: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date of approval by ECCG (</w:t>
            </w:r>
            <w:r w:rsidRPr="000271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T-CAB</w:t>
            </w:r>
            <w:r w:rsidRPr="0002716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                  </w:t>
            </w:r>
            <w:r w:rsidRPr="0046532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Together with DDNTA-6.4.0</w:t>
            </w:r>
            <w:r w:rsidRPr="0002716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 </w:t>
            </w:r>
            <w:r w:rsidRPr="00027167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n-GB"/>
              </w:rPr>
              <w:t> </w:t>
            </w:r>
          </w:p>
          <w:p w14:paraId="69CA1012" w14:textId="55832AF8" w:rsidR="008E42EE" w:rsidRPr="00027167" w:rsidRDefault="008E42EE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  <w:p w14:paraId="3972E864" w14:textId="77777777" w:rsidR="006838BA" w:rsidRPr="00027167" w:rsidRDefault="006838BA" w:rsidP="006838BA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02716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in case of non-implementation:</w:t>
            </w:r>
          </w:p>
          <w:p w14:paraId="62215F4F" w14:textId="3A9F30DA" w:rsidR="0039668D" w:rsidRPr="00027167" w:rsidRDefault="00CB7D31" w:rsidP="005938FC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In case of non-implementation, </w:t>
            </w:r>
            <w:r w:rsidR="00B978B7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</w:t>
            </w:r>
            <w:r w:rsidR="00CC1056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Actual Office of Destination</w:t>
            </w:r>
            <w:r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B978B7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will be unable</w:t>
            </w:r>
            <w:r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B7AFC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to report fake seals </w:t>
            </w:r>
            <w:r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due to </w:t>
            </w:r>
            <w:r w:rsidR="001239DF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</w:t>
            </w:r>
            <w:r w:rsidR="00DB7AFC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restriction imposed by a Rule</w:t>
            </w:r>
            <w:r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="006838BA" w:rsidRPr="0002716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0EFD4EF0" w14:textId="07A9986F" w:rsidR="00052CFE" w:rsidRPr="00465327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3AAA2A8D" w14:textId="33B492D0" w:rsidR="0087451F" w:rsidRPr="00027167" w:rsidRDefault="0087451F" w:rsidP="0074232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CD018</w:t>
            </w:r>
            <w:r w:rsidR="00A57984" w:rsidRPr="00027167">
              <w:rPr>
                <w:rFonts w:asciiTheme="minorHAnsi" w:hAnsiTheme="minorHAnsi" w:cstheme="minorHAnsi"/>
                <w:sz w:val="22"/>
                <w:szCs w:val="22"/>
              </w:rPr>
              <w:t>C (ex-CD018D)</w:t>
            </w:r>
          </w:p>
          <w:p w14:paraId="0775D3CB" w14:textId="6A5D15DD" w:rsidR="00742329" w:rsidRPr="00027167" w:rsidRDefault="00742329" w:rsidP="00A5798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CC044C</w:t>
            </w:r>
            <w:r w:rsidR="001F4FB0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7984" w:rsidRPr="00027167">
              <w:rPr>
                <w:rFonts w:asciiTheme="minorHAnsi" w:hAnsiTheme="minorHAnsi" w:cstheme="minorHAnsi"/>
                <w:sz w:val="22"/>
                <w:szCs w:val="22"/>
              </w:rPr>
              <w:t>(ex-CC044</w:t>
            </w:r>
            <w:r w:rsidR="00175CE0" w:rsidRPr="0002716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A57984" w:rsidRPr="0002716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649F336" w14:textId="212B3E45" w:rsidR="00541EC9" w:rsidRPr="00027167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3CEED1BF" w14:textId="77777777" w:rsidR="000232D7" w:rsidRPr="00465327" w:rsidRDefault="000232D7" w:rsidP="000232D7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465327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60E0CFC2" w14:textId="5459D61A" w:rsidR="00541EC9" w:rsidRPr="00465327" w:rsidRDefault="0087451F" w:rsidP="0074232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R0107</w:t>
            </w:r>
            <w:r w:rsidR="00742329" w:rsidRPr="00027167">
              <w:rPr>
                <w:rFonts w:asciiTheme="minorHAnsi" w:hAnsiTheme="minorHAnsi" w:cstheme="minorHAnsi"/>
                <w:sz w:val="22"/>
                <w:szCs w:val="22"/>
              </w:rPr>
              <w:t xml:space="preserve"> (deleted)</w:t>
            </w:r>
          </w:p>
          <w:p w14:paraId="01A5511D" w14:textId="5954FFAF" w:rsidR="00742329" w:rsidRPr="00465327" w:rsidRDefault="00742329" w:rsidP="00742329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027167">
              <w:rPr>
                <w:rFonts w:asciiTheme="minorHAnsi" w:hAnsiTheme="minorHAnsi" w:cs="Arial"/>
                <w:sz w:val="22"/>
                <w:szCs w:val="22"/>
              </w:rPr>
              <w:t>B1</w:t>
            </w:r>
            <w:r w:rsidR="006537C2" w:rsidRPr="00027167">
              <w:rPr>
                <w:rFonts w:asciiTheme="minorHAnsi" w:hAnsiTheme="minorHAnsi" w:cs="Arial"/>
                <w:sz w:val="22"/>
                <w:szCs w:val="22"/>
              </w:rPr>
              <w:t>943</w:t>
            </w:r>
            <w:r w:rsidRPr="00027167">
              <w:rPr>
                <w:rFonts w:asciiTheme="minorHAnsi" w:hAnsiTheme="minorHAnsi" w:cs="Arial"/>
                <w:sz w:val="22"/>
                <w:szCs w:val="22"/>
              </w:rPr>
              <w:t xml:space="preserve"> (new)</w:t>
            </w:r>
          </w:p>
          <w:p w14:paraId="3599D01D" w14:textId="77777777" w:rsidR="00742329" w:rsidRPr="00465327" w:rsidRDefault="00742329" w:rsidP="00A1184C">
            <w:pPr>
              <w:pStyle w:val="ListParagraph"/>
              <w:ind w:left="36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  <w:p w14:paraId="5EAD0CA4" w14:textId="77777777" w:rsidR="00871338" w:rsidRPr="00027167" w:rsidRDefault="00871338" w:rsidP="00871338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46532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Impacted CI Artefacts: </w:t>
            </w:r>
          </w:p>
          <w:p w14:paraId="6F1EDB6C" w14:textId="77777777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DDNTA-6.3.0-v1.00 (Main Document): No.  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 </w:t>
            </w:r>
            <w:r w:rsidRPr="00027167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0DD4C2B6" w14:textId="77777777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Functional Specifications NCTS-P6 (FSS/BPM): 7.10.0: No. 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363E78FD" w14:textId="5FDE3DB6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CSE-v60.4.</w:t>
            </w:r>
            <w:r w:rsidR="005E16F4"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   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15B45695" w14:textId="6722DA48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DDNTA-6.3.0-v1.00 (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  <w:lang w:val="en-GB"/>
              </w:rPr>
              <w:t>Appendi</w:t>
            </w:r>
            <w:r w:rsidR="00B13CA4" w:rsidRPr="00027167">
              <w:rPr>
                <w:rStyle w:val="normaltextrun"/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  <w:lang w:val="en-GB"/>
              </w:rPr>
              <w:t>ces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  <w:lang w:val="en-GB"/>
              </w:rPr>
              <w:t xml:space="preserve"> ‘Q2’</w:t>
            </w:r>
            <w:r w:rsidR="00B13CA4" w:rsidRPr="00027167">
              <w:rPr>
                <w:rStyle w:val="normaltextrun"/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  <w:lang w:val="en-GB"/>
              </w:rPr>
              <w:t xml:space="preserve">, </w:t>
            </w:r>
            <w:r w:rsidR="00465327" w:rsidRPr="00027167">
              <w:rPr>
                <w:rStyle w:val="normaltextrun"/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  <w:lang w:val="en-GB"/>
              </w:rPr>
              <w:t>‘Q2 R/C, ‘D’, ‘P’,</w:t>
            </w:r>
            <w:r w:rsidR="00465327" w:rsidRPr="00027167">
              <w:rPr>
                <w:rStyle w:val="normaltextrun"/>
                <w:b/>
                <w:color w:val="0D0D0D"/>
                <w:lang w:val="en-GB"/>
              </w:rPr>
              <w:t xml:space="preserve"> </w:t>
            </w:r>
            <w:r w:rsidR="00B13CA4" w:rsidRPr="00027167">
              <w:rPr>
                <w:rStyle w:val="normaltextrun"/>
                <w:b/>
                <w:color w:val="0D0D0D"/>
                <w:lang w:val="en-GB"/>
              </w:rPr>
              <w:t>‘</w:t>
            </w:r>
            <w:r w:rsidR="00B13CA4" w:rsidRPr="00027167">
              <w:rPr>
                <w:rStyle w:val="normaltextrun"/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  <w:lang w:val="en-GB"/>
              </w:rPr>
              <w:t>K’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color w:val="808080"/>
                <w:sz w:val="22"/>
                <w:szCs w:val="22"/>
                <w:lang w:val="en-GB"/>
              </w:rPr>
              <w:t>    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426A4F58" w14:textId="3228271F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 xml:space="preserve">NCTS-P6 </w:t>
            </w:r>
            <w:r w:rsidR="00D348B3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DMP-6.3.0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-v1.0</w:t>
            </w:r>
            <w:r w:rsidR="002D326A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 xml:space="preserve"> Package: </w:t>
            </w:r>
            <w:r w:rsidR="00267258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No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     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0372CC2C" w14:textId="49719665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CTP-6.</w:t>
            </w:r>
            <w:r w:rsidR="00871B75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2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.0-v1.00: No.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660F685B" w14:textId="0BB7840C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TRP-6.</w:t>
            </w:r>
            <w:r w:rsidR="00555F18"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</w:t>
            </w:r>
            <w:r w:rsidR="005E16F4"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02716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  <w:r w:rsidRPr="0002716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46532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46532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 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782369FC" w14:textId="77777777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DDCOM-21-3.0-v1.00: No.     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01A5DD37" w14:textId="2B1ECAAF" w:rsidR="00AC7C1A" w:rsidRPr="00027167" w:rsidRDefault="00AC7C1A" w:rsidP="0074232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ieCA</w:t>
            </w:r>
            <w:r w:rsidR="00AE4CFC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/</w:t>
            </w:r>
            <w:r w:rsidR="00573FB7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TED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 xml:space="preserve"> </w:t>
            </w:r>
            <w:r w:rsidR="00871B75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2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</w:t>
            </w:r>
            <w:r w:rsidR="00871B75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</w:t>
            </w:r>
            <w:r w:rsidR="00871B75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.0: No. 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7649877A" w14:textId="450056AD" w:rsidR="006838BA" w:rsidRPr="00027167" w:rsidRDefault="00AC7C1A" w:rsidP="00A1184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ICS2-CR-CTS-1.</w:t>
            </w:r>
            <w:r w:rsidR="00537ACB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1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.0-v1.</w:t>
            </w:r>
            <w:r w:rsidR="00537ACB"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01</w:t>
            </w: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: No.   </w:t>
            </w:r>
            <w:r w:rsidRPr="00027167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55A99999" w14:textId="77777777" w:rsidR="00537ACB" w:rsidRPr="00027167" w:rsidRDefault="00537ACB" w:rsidP="00537ACB">
            <w:pPr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ICS2-CR-CRP-1.1.0-v1.00: No. </w:t>
            </w:r>
          </w:p>
          <w:p w14:paraId="667678AB" w14:textId="77777777" w:rsidR="00537ACB" w:rsidRPr="00027167" w:rsidRDefault="00537ACB" w:rsidP="00537ACB">
            <w:pPr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CS/MIS2_DATA: No.</w:t>
            </w:r>
          </w:p>
          <w:p w14:paraId="6A001C26" w14:textId="77777777" w:rsidR="00537ACB" w:rsidRPr="00027167" w:rsidRDefault="00537ACB" w:rsidP="00537ACB">
            <w:pPr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02716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CS/RD2_DATA: No.</w:t>
            </w:r>
          </w:p>
          <w:p w14:paraId="4D5E4F00" w14:textId="3CF7DBA0" w:rsidR="006838BA" w:rsidRPr="00DB0F2B" w:rsidRDefault="00537ACB" w:rsidP="00A1184C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DB0F2B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DB0F2B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>Annex</w:t>
            </w:r>
            <w:proofErr w:type="spellEnd"/>
            <w:r w:rsidRPr="00DB0F2B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 B: No.</w:t>
            </w:r>
          </w:p>
        </w:tc>
      </w:tr>
    </w:tbl>
    <w:p w14:paraId="2A3EDEB5" w14:textId="77777777" w:rsidR="00483E6C" w:rsidRPr="00DB0F2B" w:rsidRDefault="00483E6C" w:rsidP="008E5D8A">
      <w:pPr>
        <w:rPr>
          <w:rFonts w:asciiTheme="minorHAnsi" w:hAnsiTheme="minorHAnsi" w:cstheme="minorHAnsi"/>
          <w:lang w:val="es-ES"/>
        </w:rPr>
      </w:pPr>
    </w:p>
    <w:p w14:paraId="0AE6AC61" w14:textId="5D0A063F" w:rsidR="00A02B05" w:rsidRPr="00465327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465327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3"/>
        <w:gridCol w:w="7013"/>
      </w:tblGrid>
      <w:tr w:rsidR="00A02B05" w:rsidRPr="00465327" w14:paraId="3497BFA5" w14:textId="77777777" w:rsidTr="00A1184C">
        <w:trPr>
          <w:trHeight w:val="403"/>
        </w:trPr>
        <w:tc>
          <w:tcPr>
            <w:tcW w:w="2593" w:type="dxa"/>
          </w:tcPr>
          <w:p w14:paraId="4E6FB784" w14:textId="3A050C8B" w:rsidR="00A02B05" w:rsidRPr="00027167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 w:rsidRPr="0002716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6"/>
            <w:r w:rsidRPr="00027167">
              <w:rPr>
                <w:rFonts w:asciiTheme="minorHAnsi" w:hAnsiTheme="minorHAnsi" w:cstheme="minorHAnsi"/>
              </w:rPr>
              <w:t xml:space="preserve"> </w:t>
            </w:r>
            <w:r w:rsidR="00992312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AC7C1A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992312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AC7C1A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992312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27167">
              <w:rPr>
                <w:rFonts w:asciiTheme="minorHAnsi" w:hAnsiTheme="minorHAnsi" w:cstheme="minorHAnsi"/>
                <w:b/>
                <w:sz w:val="22"/>
                <w:szCs w:val="22"/>
              </w:rPr>
              <w:t>(Appendices)</w:t>
            </w:r>
          </w:p>
        </w:tc>
        <w:tc>
          <w:tcPr>
            <w:tcW w:w="7013" w:type="dxa"/>
          </w:tcPr>
          <w:p w14:paraId="2EE01839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465327" w14:paraId="4D2E4732" w14:textId="77777777" w:rsidTr="00CF4930">
              <w:tc>
                <w:tcPr>
                  <w:tcW w:w="6573" w:type="dxa"/>
                </w:tcPr>
                <w:p w14:paraId="44BACBEE" w14:textId="0943DBC6" w:rsidR="00A02B05" w:rsidRPr="00465327" w:rsidRDefault="00367DC6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Introduction of B1943 and removal of the R0107 from CD018D and CC044D messages, as described in section 3.</w:t>
                  </w:r>
                </w:p>
              </w:tc>
            </w:tr>
          </w:tbl>
          <w:p w14:paraId="036E2BEC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2B05" w:rsidRPr="00465327" w14:paraId="215F71FF" w14:textId="77777777" w:rsidTr="00A1184C">
        <w:trPr>
          <w:trHeight w:val="403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FEA6" w14:textId="5540E63E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33EFA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33EFA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F85884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465327" w14:paraId="302F95BA" w14:textId="77777777" w:rsidTr="00CF4930">
              <w:tc>
                <w:tcPr>
                  <w:tcW w:w="6573" w:type="dxa"/>
                </w:tcPr>
                <w:p w14:paraId="1F3E32CD" w14:textId="33982BB5" w:rsidR="00A02B05" w:rsidRPr="00465327" w:rsidRDefault="00367DC6" w:rsidP="00CF4930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Introduction of </w:t>
                  </w:r>
                  <w:r w:rsidR="009325BD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</w:t>
                  </w:r>
                  <w:r w:rsidR="00DB7F7C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943</w:t>
                  </w:r>
                  <w:r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 removal </w:t>
                  </w:r>
                  <w:r w:rsidR="000C10A3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of the R0107 from CD018D</w:t>
                  </w:r>
                  <w:r w:rsidR="00DB5E79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 CC044D</w:t>
                  </w:r>
                  <w:r w:rsidR="000C10A3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message</w:t>
                  </w:r>
                  <w:r w:rsidR="00DB5E79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</w:t>
                  </w:r>
                  <w:r w:rsidR="000C10A3" w:rsidRPr="004653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2C8FBD57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2B05" w:rsidRPr="00465327" w14:paraId="575ACF18" w14:textId="77777777" w:rsidTr="00A1184C">
        <w:trPr>
          <w:trHeight w:val="403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74FE" w14:textId="55FBAD6E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TRP-v</w:t>
            </w:r>
            <w:r w:rsidR="00BC45FC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C45FC"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4653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="00393FBC" w:rsidRPr="00465327"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GB"/>
              </w:rPr>
              <w:t>-v1.01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0AC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23EDEA5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87"/>
            </w:tblGrid>
            <w:tr w:rsidR="00A02B05" w:rsidRPr="00465327" w14:paraId="08D32731" w14:textId="77777777" w:rsidTr="00CF4930">
              <w:tc>
                <w:tcPr>
                  <w:tcW w:w="6573" w:type="dxa"/>
                </w:tcPr>
                <w:tbl>
                  <w:tblPr>
                    <w:tblW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75"/>
                    <w:gridCol w:w="705"/>
                    <w:gridCol w:w="1260"/>
                    <w:gridCol w:w="2415"/>
                  </w:tblGrid>
                  <w:tr w:rsidR="001E083F" w:rsidRPr="00465327" w14:paraId="1A77094C" w14:textId="77777777" w:rsidTr="001E083F">
                    <w:trPr>
                      <w:trHeight w:val="300"/>
                    </w:trPr>
                    <w:tc>
                      <w:tcPr>
                        <w:tcW w:w="217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4DB0BFA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Updated TC (Partially passed or Failed if NA not aligned):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2675128" w14:textId="333946DA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No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14:paraId="00A1557C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8592387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ind w:left="36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  <w:p w14:paraId="1EB4D5B3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ind w:left="36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1E083F" w:rsidRPr="00465327" w14:paraId="5648E23C" w14:textId="77777777" w:rsidTr="001E083F">
                    <w:trPr>
                      <w:trHeight w:val="300"/>
                    </w:trPr>
                    <w:tc>
                      <w:tcPr>
                        <w:tcW w:w="217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3AC7735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Deleted Test Cases: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A661AD9" w14:textId="375FF6A2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No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14:paraId="6A20D491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887A16F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ind w:left="72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1E083F" w:rsidRPr="00465327" w14:paraId="2C263113" w14:textId="77777777" w:rsidTr="001E083F">
                    <w:trPr>
                      <w:trHeight w:val="300"/>
                    </w:trPr>
                    <w:tc>
                      <w:tcPr>
                        <w:tcW w:w="217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51BF981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New Test Cases: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D3F9E4E" w14:textId="77856BBB" w:rsidR="001E083F" w:rsidRPr="00027167" w:rsidRDefault="009C6120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No</w:t>
                        </w:r>
                        <w:r w:rsidR="001E083F"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3675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CA90B5F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1E083F" w:rsidRPr="00465327" w14:paraId="5E0689E7" w14:textId="77777777" w:rsidTr="001E083F">
                    <w:trPr>
                      <w:trHeight w:val="300"/>
                    </w:trPr>
                    <w:tc>
                      <w:tcPr>
                        <w:tcW w:w="217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0357F97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Updated Drools: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F6CADF5" w14:textId="1119EAD1" w:rsidR="001E083F" w:rsidRPr="00027167" w:rsidRDefault="0039668D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Yes</w:t>
                        </w:r>
                      </w:p>
                    </w:tc>
                    <w:tc>
                      <w:tcPr>
                        <w:tcW w:w="3675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75A4B45" w14:textId="1EA5424A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1E083F" w:rsidRPr="00465327" w14:paraId="24F03546" w14:textId="77777777" w:rsidTr="001E083F">
                    <w:trPr>
                      <w:trHeight w:val="300"/>
                    </w:trPr>
                    <w:tc>
                      <w:tcPr>
                        <w:tcW w:w="217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3BE55C3A" w14:textId="77777777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27167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Other:</w:t>
                        </w:r>
                        <w:r w:rsidRPr="00027167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4380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90FF9D4" w14:textId="123B85BD" w:rsidR="001E083F" w:rsidRPr="00027167" w:rsidRDefault="001E083F" w:rsidP="001E083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</w:p>
                    </w:tc>
                  </w:tr>
                </w:tbl>
                <w:p w14:paraId="30F02BF5" w14:textId="75839AEA" w:rsidR="00A02B05" w:rsidRPr="00465327" w:rsidRDefault="00A02B05" w:rsidP="00CF4930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7934214" w14:textId="77777777" w:rsidR="00A02B05" w:rsidRPr="00465327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2569B22" w14:textId="77777777" w:rsidR="00A02B05" w:rsidRPr="00465327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03701D40" w14:textId="77777777" w:rsidR="00891508" w:rsidRPr="00465327" w:rsidRDefault="00891508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65A6FC" w14:textId="77777777" w:rsidR="00891508" w:rsidRPr="00465327" w:rsidRDefault="00891508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7F1ECB2E" w:rsidR="00A02B05" w:rsidRPr="00465327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465327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5E16F4" w:rsidRPr="00465327" w14:paraId="0D949212" w14:textId="77777777" w:rsidTr="00027167">
        <w:trPr>
          <w:trHeight w:val="2016"/>
        </w:trPr>
        <w:tc>
          <w:tcPr>
            <w:tcW w:w="9634" w:type="dxa"/>
          </w:tcPr>
          <w:p w14:paraId="679DA1F1" w14:textId="0FE307B2" w:rsidR="005E16F4" w:rsidRPr="00465327" w:rsidRDefault="005F001E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32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6532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6532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65327">
              <w:rPr>
                <w:rFonts w:asciiTheme="minorHAnsi" w:hAnsiTheme="minorHAnsi" w:cs="Arial"/>
                <w:sz w:val="22"/>
                <w:szCs w:val="22"/>
              </w:rPr>
              <w:t xml:space="preserve">None   </w:t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5E16F4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D32D23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D23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D32D23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5E16F4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5E16F4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5E16F4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B0F2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E16F4"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5E16F4"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5E16F4" w:rsidRPr="00465327" w:rsidRDefault="005E16F4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ook w:val="04A0" w:firstRow="1" w:lastRow="0" w:firstColumn="1" w:lastColumn="0" w:noHBand="0" w:noVBand="1"/>
            </w:tblPr>
            <w:tblGrid>
              <w:gridCol w:w="9378"/>
            </w:tblGrid>
            <w:tr w:rsidR="005E16F4" w:rsidRPr="00465327" w14:paraId="33B02D2C" w14:textId="77777777" w:rsidTr="00027167">
              <w:trPr>
                <w:trHeight w:val="2240"/>
              </w:trPr>
              <w:tc>
                <w:tcPr>
                  <w:tcW w:w="9378" w:type="dxa"/>
                </w:tcPr>
                <w:p w14:paraId="28299704" w14:textId="30E3872B" w:rsidR="005E16F4" w:rsidRPr="00027167" w:rsidRDefault="005E16F4" w:rsidP="00CF493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271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RFC-Proposal concerns a small change at semantic level in CC</w:t>
                  </w:r>
                  <w:r w:rsidR="00D32D23" w:rsidRPr="000271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0</w:t>
                  </w:r>
                  <w:r w:rsidRPr="000271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44C and CD018</w:t>
                  </w:r>
                  <w:r w:rsidR="00D32D23" w:rsidRPr="000271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  <w:r w:rsidRPr="000271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. The de-activation of a Rule is likely easy for most NA, but the impact is more significant because it also affects the External Domain, with a BRT applied to ensure a synchronised change.</w:t>
                  </w:r>
                </w:p>
                <w:p w14:paraId="71C89F2F" w14:textId="30A948CE" w:rsidR="005E16F4" w:rsidRPr="00465327" w:rsidRDefault="005E16F4" w:rsidP="00242864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Impact for Opt-out NA: yes.</w:t>
                  </w:r>
                </w:p>
                <w:p w14:paraId="26A6E611" w14:textId="77777777" w:rsidR="005E16F4" w:rsidRPr="00465327" w:rsidRDefault="005E16F4" w:rsidP="00242864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for Opt-in NA: yes.</w:t>
                  </w:r>
                </w:p>
                <w:p w14:paraId="1F2398F8" w14:textId="642D3EBF" w:rsidR="005E16F4" w:rsidRPr="00027167" w:rsidRDefault="005E16F4" w:rsidP="00242864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6532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on External Domain: yes.</w:t>
                  </w:r>
                </w:p>
              </w:tc>
            </w:tr>
          </w:tbl>
          <w:p w14:paraId="08C1CAFA" w14:textId="77777777" w:rsidR="005E16F4" w:rsidRPr="00465327" w:rsidRDefault="005E16F4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465327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465327" w14:paraId="411E99B1" w14:textId="77777777" w:rsidTr="09748007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465327" w:rsidRDefault="008E5D8A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465327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465327" w:rsidRDefault="008E5D8A" w:rsidP="0008661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5D8A" w:rsidRPr="00465327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27167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b/>
                <w:sz w:val="22"/>
                <w:szCs w:val="22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465327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465327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465327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465327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027167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27167">
              <w:rPr>
                <w:rFonts w:asciiTheme="minorHAnsi" w:hAnsiTheme="minorHAnsi" w:cstheme="minorHAnsi"/>
                <w:sz w:val="22"/>
                <w:szCs w:val="22"/>
              </w:rPr>
              <w:t>v0.</w:t>
            </w:r>
            <w:r w:rsidR="000439C2" w:rsidRPr="0002716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465327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465327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C0D8B3A" w:rsidR="001F32C0" w:rsidRPr="00465327" w:rsidRDefault="00D470B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1F32C0" w:rsidRPr="0046532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6838BA" w:rsidRPr="0046532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F32C0" w:rsidRPr="00465327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Pr="0046532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77644FDE" w14:textId="6144EC67" w:rsidR="001F32C0" w:rsidRPr="00465327" w:rsidRDefault="000B0F4B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532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Draft by </w:t>
            </w:r>
            <w:r w:rsidR="002C0ABB" w:rsidRPr="00465327">
              <w:rPr>
                <w:rFonts w:asciiTheme="minorHAnsi" w:hAnsiTheme="minorHAnsi" w:cstheme="minorHAnsi"/>
                <w:i/>
                <w:sz w:val="22"/>
                <w:szCs w:val="22"/>
              </w:rPr>
              <w:t>SOFTDEV</w:t>
            </w:r>
          </w:p>
        </w:tc>
      </w:tr>
      <w:tr w:rsidR="00944084" w:rsidRPr="00465327" w14:paraId="58D682B8" w14:textId="77777777" w:rsidTr="09748007">
        <w:trPr>
          <w:trHeight w:val="284"/>
        </w:trPr>
        <w:tc>
          <w:tcPr>
            <w:tcW w:w="1049" w:type="dxa"/>
          </w:tcPr>
          <w:p w14:paraId="6E153DB8" w14:textId="408486C0" w:rsidR="00944084" w:rsidRPr="00027167" w:rsidRDefault="00944084" w:rsidP="00944084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sz w:val="22"/>
                <w:szCs w:val="22"/>
              </w:rPr>
              <w:t>v0.11</w:t>
            </w:r>
          </w:p>
        </w:tc>
        <w:tc>
          <w:tcPr>
            <w:tcW w:w="2122" w:type="dxa"/>
          </w:tcPr>
          <w:p w14:paraId="3FEDB680" w14:textId="37325A2E" w:rsidR="00944084" w:rsidRPr="00465327" w:rsidRDefault="00944084" w:rsidP="00944084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1D7F33AE" w14:textId="21BA55CE" w:rsidR="00944084" w:rsidRPr="00465327" w:rsidRDefault="00944084" w:rsidP="00944084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noProof/>
                <w:sz w:val="22"/>
                <w:szCs w:val="22"/>
              </w:rPr>
              <w:t>16/06/2024</w:t>
            </w:r>
          </w:p>
        </w:tc>
        <w:tc>
          <w:tcPr>
            <w:tcW w:w="4756" w:type="dxa"/>
          </w:tcPr>
          <w:p w14:paraId="33EE5242" w14:textId="047A7111" w:rsidR="00944084" w:rsidRPr="00465327" w:rsidRDefault="00944084" w:rsidP="0094408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i/>
                <w:sz w:val="22"/>
                <w:szCs w:val="22"/>
              </w:rPr>
              <w:t>Comments by DG TAXUD IT (tds) – with TC.</w:t>
            </w:r>
          </w:p>
        </w:tc>
      </w:tr>
      <w:tr w:rsidR="00C8646E" w:rsidRPr="00465327" w14:paraId="41B2042F" w14:textId="77777777" w:rsidTr="09748007">
        <w:trPr>
          <w:trHeight w:val="284"/>
        </w:trPr>
        <w:tc>
          <w:tcPr>
            <w:tcW w:w="1049" w:type="dxa"/>
          </w:tcPr>
          <w:p w14:paraId="40F43EE0" w14:textId="23C5374B" w:rsidR="00C8646E" w:rsidRPr="00465327" w:rsidRDefault="00267258" w:rsidP="0094408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C8646E" w:rsidRPr="00465327">
              <w:rPr>
                <w:rFonts w:asciiTheme="minorHAnsi" w:hAnsiTheme="minorHAnsi" w:cs="Arial"/>
                <w:sz w:val="22"/>
                <w:szCs w:val="22"/>
              </w:rPr>
              <w:t>0.2</w:t>
            </w:r>
            <w:r w:rsidR="006C3B81" w:rsidRPr="00465327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2122" w:type="dxa"/>
          </w:tcPr>
          <w:p w14:paraId="751CE36D" w14:textId="2E7126C9" w:rsidR="00C8646E" w:rsidRPr="00465327" w:rsidRDefault="00C7661A" w:rsidP="0094408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sz w:val="22"/>
                <w:szCs w:val="22"/>
              </w:rPr>
              <w:t xml:space="preserve">SfR to </w:t>
            </w:r>
            <w:r w:rsidR="00A02894">
              <w:rPr>
                <w:rFonts w:asciiTheme="minorHAnsi" w:hAnsiTheme="minorHAnsi" w:cs="Arial"/>
                <w:sz w:val="22"/>
                <w:szCs w:val="22"/>
              </w:rPr>
              <w:t xml:space="preserve">DG </w:t>
            </w:r>
            <w:r w:rsidRPr="00465327">
              <w:rPr>
                <w:rFonts w:asciiTheme="minorHAnsi" w:hAnsiTheme="minorHAnsi" w:cs="Arial"/>
                <w:sz w:val="22"/>
                <w:szCs w:val="22"/>
              </w:rPr>
              <w:t>TAXUD</w:t>
            </w:r>
            <w:r w:rsidR="00A02894">
              <w:rPr>
                <w:rFonts w:asciiTheme="minorHAnsi" w:hAnsiTheme="minorHAnsi" w:cs="Arial"/>
                <w:sz w:val="22"/>
                <w:szCs w:val="22"/>
              </w:rPr>
              <w:t xml:space="preserve"> IT</w:t>
            </w:r>
          </w:p>
        </w:tc>
        <w:tc>
          <w:tcPr>
            <w:tcW w:w="1678" w:type="dxa"/>
          </w:tcPr>
          <w:p w14:paraId="704DB472" w14:textId="3CAF44FA" w:rsidR="00C8646E" w:rsidRPr="00465327" w:rsidRDefault="00C7661A" w:rsidP="00944084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 w:rsidR="00DC4438" w:rsidRPr="00465327">
              <w:rPr>
                <w:rFonts w:asciiTheme="minorHAnsi" w:hAnsiTheme="minorHAnsi" w:cs="Arial"/>
                <w:noProof/>
                <w:sz w:val="22"/>
                <w:szCs w:val="22"/>
              </w:rPr>
              <w:t>6</w:t>
            </w:r>
            <w:r w:rsidRPr="00465327"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70107053" w14:textId="133EF9E9" w:rsidR="00C8646E" w:rsidRPr="00465327" w:rsidRDefault="00C7661A" w:rsidP="0094408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65327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3900D2" w:rsidRPr="00465327" w14:paraId="0A415704" w14:textId="77777777" w:rsidTr="09748007">
        <w:trPr>
          <w:trHeight w:val="284"/>
        </w:trPr>
        <w:tc>
          <w:tcPr>
            <w:tcW w:w="1049" w:type="dxa"/>
          </w:tcPr>
          <w:p w14:paraId="54D2AABC" w14:textId="062AC499" w:rsidR="003900D2" w:rsidRPr="00465327" w:rsidRDefault="003900D2" w:rsidP="003900D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30ECC630" w14:textId="746A8A4D" w:rsidR="003900D2" w:rsidRPr="00465327" w:rsidRDefault="003900D2" w:rsidP="003900D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 IT</w:t>
            </w:r>
          </w:p>
        </w:tc>
        <w:tc>
          <w:tcPr>
            <w:tcW w:w="1678" w:type="dxa"/>
          </w:tcPr>
          <w:p w14:paraId="067BFBC1" w14:textId="4DDB34B2" w:rsidR="003900D2" w:rsidRPr="00465327" w:rsidRDefault="003900D2" w:rsidP="003900D2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5D75C632" w14:textId="0CFEF848" w:rsidR="003900D2" w:rsidRPr="00465327" w:rsidRDefault="003900D2" w:rsidP="009D679D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DB0F2B" w:rsidRPr="00465327" w14:paraId="31A738BF" w14:textId="77777777" w:rsidTr="09748007">
        <w:trPr>
          <w:trHeight w:val="284"/>
        </w:trPr>
        <w:tc>
          <w:tcPr>
            <w:tcW w:w="1049" w:type="dxa"/>
          </w:tcPr>
          <w:p w14:paraId="4DAB7033" w14:textId="4701849C" w:rsidR="00DB0F2B" w:rsidRDefault="00DB0F2B" w:rsidP="00DB0F2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44FC3C27" w14:textId="55D08B18" w:rsidR="00DB0F2B" w:rsidRDefault="00DB0F2B" w:rsidP="00DB0F2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1B9C8607" w14:textId="3C74FAD9" w:rsidR="00DB0F2B" w:rsidRDefault="00DB0F2B" w:rsidP="00DB0F2B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5ECE768F" w14:textId="6EC83C95" w:rsidR="00DB0F2B" w:rsidRDefault="00DB0F2B" w:rsidP="00DB0F2B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465327" w:rsidRDefault="008E5D8A" w:rsidP="008E5D8A">
      <w:pPr>
        <w:rPr>
          <w:rFonts w:asciiTheme="minorHAnsi" w:hAnsiTheme="minorHAnsi" w:cstheme="minorHAnsi"/>
        </w:rPr>
      </w:pPr>
    </w:p>
    <w:sectPr w:rsidR="008E5D8A" w:rsidRPr="00465327" w:rsidSect="003E0CF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6F64" w14:textId="77777777" w:rsidR="00B35FAC" w:rsidRDefault="00B35FAC" w:rsidP="004D5D73">
      <w:r>
        <w:separator/>
      </w:r>
    </w:p>
  </w:endnote>
  <w:endnote w:type="continuationSeparator" w:id="0">
    <w:p w14:paraId="5B9632D8" w14:textId="77777777" w:rsidR="00B35FAC" w:rsidRDefault="00B35FAC" w:rsidP="004D5D73">
      <w:r>
        <w:continuationSeparator/>
      </w:r>
    </w:p>
  </w:endnote>
  <w:endnote w:type="continuationNotice" w:id="1">
    <w:p w14:paraId="4D0BC715" w14:textId="77777777" w:rsidR="00B35FAC" w:rsidRDefault="00B35F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6A99" w14:textId="77777777" w:rsidR="00DB0F2B" w:rsidRDefault="00DB0F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1E53BEA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B0F2B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</w:t>
          </w:r>
          <w:r w:rsidR="00DB0F2B" w:rsidRPr="00DB0F2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_0278</w:t>
          </w:r>
          <w:r w:rsidR="00DB0F2B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DB0F2B" w:rsidRPr="00DB0F2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IAR-UCCNCTSP6-234</w:t>
          </w:r>
          <w:r w:rsidR="00DB0F2B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</w:tbl>
  <w:bookmarkEnd w:id="7"/>
  <w:bookmarkEnd w:id="8"/>
  <w:bookmarkEnd w:id="9"/>
  <w:bookmarkEnd w:id="10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17E13" w14:textId="77777777" w:rsidR="00B35FAC" w:rsidRDefault="00B35FAC" w:rsidP="004D5D73">
      <w:r>
        <w:separator/>
      </w:r>
    </w:p>
  </w:footnote>
  <w:footnote w:type="continuationSeparator" w:id="0">
    <w:p w14:paraId="5D478AB2" w14:textId="77777777" w:rsidR="00B35FAC" w:rsidRDefault="00B35FAC" w:rsidP="004D5D73">
      <w:r>
        <w:continuationSeparator/>
      </w:r>
    </w:p>
  </w:footnote>
  <w:footnote w:type="continuationNotice" w:id="1">
    <w:p w14:paraId="5D27AF1C" w14:textId="77777777" w:rsidR="00B35FAC" w:rsidRDefault="00B35F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6F886" w14:textId="12FD25FC" w:rsidR="00B24E2F" w:rsidRDefault="00DB0F2B">
    <w:pPr>
      <w:pStyle w:val="Header"/>
    </w:pPr>
    <w:r>
      <w:rPr>
        <w:noProof/>
      </w:rPr>
      <w:pict w14:anchorId="7285D3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49969" o:spid="_x0000_s1026" type="#_x0000_t136" style="position:absolute;margin-left:0;margin-top:0;width:10in;height:84pt;rotation:315;z-index:-251658239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3D638376" w:rsidR="00DB637F" w:rsidRDefault="00DB0F2B" w:rsidP="00C80B22">
    <w:pPr>
      <w:pStyle w:val="Header"/>
      <w:jc w:val="both"/>
    </w:pPr>
    <w:r>
      <w:rPr>
        <w:noProof/>
      </w:rPr>
      <w:pict w14:anchorId="386CB4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49970" o:spid="_x0000_s1027" type="#_x0000_t136" style="position:absolute;left:0;text-align:left;margin-left:0;margin-top:0;width:10in;height:84pt;rotation:315;z-index:-25165823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599A9F0F" w:rsidR="00DB637F" w:rsidRPr="00C80B22" w:rsidRDefault="00DB0F2B" w:rsidP="00871EB2">
    <w:pPr>
      <w:pStyle w:val="Header"/>
    </w:pPr>
    <w:r>
      <w:rPr>
        <w:noProof/>
      </w:rPr>
      <w:pict w14:anchorId="7B71D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49968" o:spid="_x0000_s1025" type="#_x0000_t136" style="position:absolute;margin-left:0;margin-top:0;width:10in;height:84pt;rotation:315;z-index:-25165824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A14C0"/>
    <w:multiLevelType w:val="multilevel"/>
    <w:tmpl w:val="808AD0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0F4732"/>
    <w:multiLevelType w:val="multilevel"/>
    <w:tmpl w:val="2140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03407"/>
    <w:multiLevelType w:val="hybridMultilevel"/>
    <w:tmpl w:val="C0725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C3FAA"/>
    <w:multiLevelType w:val="hybridMultilevel"/>
    <w:tmpl w:val="51861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37891"/>
    <w:multiLevelType w:val="hybridMultilevel"/>
    <w:tmpl w:val="4CF6E5F2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20A19"/>
    <w:multiLevelType w:val="hybridMultilevel"/>
    <w:tmpl w:val="E6AAB2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841545"/>
    <w:multiLevelType w:val="multilevel"/>
    <w:tmpl w:val="777A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204F99"/>
    <w:multiLevelType w:val="hybridMultilevel"/>
    <w:tmpl w:val="9D7289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305245"/>
    <w:multiLevelType w:val="hybridMultilevel"/>
    <w:tmpl w:val="E9167F70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FA36A9"/>
    <w:multiLevelType w:val="multilevel"/>
    <w:tmpl w:val="6DA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670109B"/>
    <w:multiLevelType w:val="hybridMultilevel"/>
    <w:tmpl w:val="EFD8C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8803546">
    <w:abstractNumId w:val="13"/>
  </w:num>
  <w:num w:numId="2" w16cid:durableId="1243760405">
    <w:abstractNumId w:val="14"/>
  </w:num>
  <w:num w:numId="3" w16cid:durableId="1521625882">
    <w:abstractNumId w:val="2"/>
  </w:num>
  <w:num w:numId="4" w16cid:durableId="1393193287">
    <w:abstractNumId w:val="10"/>
  </w:num>
  <w:num w:numId="5" w16cid:durableId="131413797">
    <w:abstractNumId w:val="4"/>
  </w:num>
  <w:num w:numId="6" w16cid:durableId="1911233394">
    <w:abstractNumId w:val="11"/>
  </w:num>
  <w:num w:numId="7" w16cid:durableId="284048965">
    <w:abstractNumId w:val="6"/>
  </w:num>
  <w:num w:numId="8" w16cid:durableId="1359088468">
    <w:abstractNumId w:val="1"/>
  </w:num>
  <w:num w:numId="9" w16cid:durableId="1653410028">
    <w:abstractNumId w:val="0"/>
  </w:num>
  <w:num w:numId="10" w16cid:durableId="1776097657">
    <w:abstractNumId w:val="12"/>
  </w:num>
  <w:num w:numId="11" w16cid:durableId="1520581088">
    <w:abstractNumId w:val="7"/>
  </w:num>
  <w:num w:numId="12" w16cid:durableId="1610090134">
    <w:abstractNumId w:val="8"/>
  </w:num>
  <w:num w:numId="13" w16cid:durableId="965962347">
    <w:abstractNumId w:val="9"/>
  </w:num>
  <w:num w:numId="14" w16cid:durableId="835343743">
    <w:abstractNumId w:val="3"/>
  </w:num>
  <w:num w:numId="15" w16cid:durableId="185541152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3727"/>
    <w:rsid w:val="00004D8E"/>
    <w:rsid w:val="00004E4A"/>
    <w:rsid w:val="00005DF0"/>
    <w:rsid w:val="00006C03"/>
    <w:rsid w:val="000108AF"/>
    <w:rsid w:val="000133C5"/>
    <w:rsid w:val="00014658"/>
    <w:rsid w:val="00015C08"/>
    <w:rsid w:val="00016623"/>
    <w:rsid w:val="00017783"/>
    <w:rsid w:val="00020229"/>
    <w:rsid w:val="000211ED"/>
    <w:rsid w:val="000232D7"/>
    <w:rsid w:val="00027167"/>
    <w:rsid w:val="000328CF"/>
    <w:rsid w:val="00033EFA"/>
    <w:rsid w:val="0003486D"/>
    <w:rsid w:val="00035A5A"/>
    <w:rsid w:val="0003657A"/>
    <w:rsid w:val="00036CC8"/>
    <w:rsid w:val="00037FAB"/>
    <w:rsid w:val="00041C6D"/>
    <w:rsid w:val="000430CD"/>
    <w:rsid w:val="000433B1"/>
    <w:rsid w:val="00043692"/>
    <w:rsid w:val="000439C2"/>
    <w:rsid w:val="000440A7"/>
    <w:rsid w:val="00045880"/>
    <w:rsid w:val="000469A9"/>
    <w:rsid w:val="00051389"/>
    <w:rsid w:val="0005157A"/>
    <w:rsid w:val="00051EC3"/>
    <w:rsid w:val="000525B1"/>
    <w:rsid w:val="00052CFE"/>
    <w:rsid w:val="00054836"/>
    <w:rsid w:val="0005597F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77C21"/>
    <w:rsid w:val="0008091A"/>
    <w:rsid w:val="00080CD4"/>
    <w:rsid w:val="00083F19"/>
    <w:rsid w:val="000847F4"/>
    <w:rsid w:val="00084BA5"/>
    <w:rsid w:val="00085EDE"/>
    <w:rsid w:val="0008661E"/>
    <w:rsid w:val="0008725E"/>
    <w:rsid w:val="000900D6"/>
    <w:rsid w:val="0009263C"/>
    <w:rsid w:val="0009271D"/>
    <w:rsid w:val="000946A7"/>
    <w:rsid w:val="00096E77"/>
    <w:rsid w:val="0009726D"/>
    <w:rsid w:val="0009779D"/>
    <w:rsid w:val="000A189E"/>
    <w:rsid w:val="000A4BA4"/>
    <w:rsid w:val="000A4F68"/>
    <w:rsid w:val="000A79C2"/>
    <w:rsid w:val="000A7C11"/>
    <w:rsid w:val="000B0F4B"/>
    <w:rsid w:val="000B22A3"/>
    <w:rsid w:val="000B2364"/>
    <w:rsid w:val="000B3056"/>
    <w:rsid w:val="000B4054"/>
    <w:rsid w:val="000B43C2"/>
    <w:rsid w:val="000B4EA6"/>
    <w:rsid w:val="000B594D"/>
    <w:rsid w:val="000B6770"/>
    <w:rsid w:val="000B6E3A"/>
    <w:rsid w:val="000B7270"/>
    <w:rsid w:val="000B74FA"/>
    <w:rsid w:val="000B767D"/>
    <w:rsid w:val="000C0175"/>
    <w:rsid w:val="000C07F2"/>
    <w:rsid w:val="000C0CDF"/>
    <w:rsid w:val="000C10A3"/>
    <w:rsid w:val="000C157C"/>
    <w:rsid w:val="000C5A4E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0F5A54"/>
    <w:rsid w:val="000F7748"/>
    <w:rsid w:val="0010291D"/>
    <w:rsid w:val="00103BC7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28B0"/>
    <w:rsid w:val="001143BB"/>
    <w:rsid w:val="00115CB5"/>
    <w:rsid w:val="00116D54"/>
    <w:rsid w:val="0011712C"/>
    <w:rsid w:val="00117416"/>
    <w:rsid w:val="00120130"/>
    <w:rsid w:val="00121543"/>
    <w:rsid w:val="00122521"/>
    <w:rsid w:val="00122DDA"/>
    <w:rsid w:val="001239DF"/>
    <w:rsid w:val="001249FA"/>
    <w:rsid w:val="00124F73"/>
    <w:rsid w:val="00127134"/>
    <w:rsid w:val="0012740D"/>
    <w:rsid w:val="001300CD"/>
    <w:rsid w:val="00130617"/>
    <w:rsid w:val="00131407"/>
    <w:rsid w:val="00131CEE"/>
    <w:rsid w:val="00133C4B"/>
    <w:rsid w:val="0013598A"/>
    <w:rsid w:val="001365AA"/>
    <w:rsid w:val="0013661B"/>
    <w:rsid w:val="00140DDF"/>
    <w:rsid w:val="001416C3"/>
    <w:rsid w:val="0014394A"/>
    <w:rsid w:val="00145FB8"/>
    <w:rsid w:val="001506C6"/>
    <w:rsid w:val="001533BA"/>
    <w:rsid w:val="0015379E"/>
    <w:rsid w:val="001543E5"/>
    <w:rsid w:val="0015612F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66C9B"/>
    <w:rsid w:val="00174E60"/>
    <w:rsid w:val="00175CE0"/>
    <w:rsid w:val="00180F9A"/>
    <w:rsid w:val="00181E6C"/>
    <w:rsid w:val="00182755"/>
    <w:rsid w:val="0018693F"/>
    <w:rsid w:val="00187E1B"/>
    <w:rsid w:val="00191E1A"/>
    <w:rsid w:val="00192069"/>
    <w:rsid w:val="0019232E"/>
    <w:rsid w:val="00192EDE"/>
    <w:rsid w:val="00193CF5"/>
    <w:rsid w:val="0019409D"/>
    <w:rsid w:val="0019432D"/>
    <w:rsid w:val="00194773"/>
    <w:rsid w:val="00194823"/>
    <w:rsid w:val="0019490C"/>
    <w:rsid w:val="00194938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2416"/>
    <w:rsid w:val="001B25D4"/>
    <w:rsid w:val="001B586B"/>
    <w:rsid w:val="001B6408"/>
    <w:rsid w:val="001B67B4"/>
    <w:rsid w:val="001B6C1D"/>
    <w:rsid w:val="001C0817"/>
    <w:rsid w:val="001C15FE"/>
    <w:rsid w:val="001C2E11"/>
    <w:rsid w:val="001C3A5E"/>
    <w:rsid w:val="001C42CD"/>
    <w:rsid w:val="001C4723"/>
    <w:rsid w:val="001D0C88"/>
    <w:rsid w:val="001D2F43"/>
    <w:rsid w:val="001D317F"/>
    <w:rsid w:val="001D74D3"/>
    <w:rsid w:val="001E0497"/>
    <w:rsid w:val="001E083F"/>
    <w:rsid w:val="001E1272"/>
    <w:rsid w:val="001E2A55"/>
    <w:rsid w:val="001E4645"/>
    <w:rsid w:val="001F1687"/>
    <w:rsid w:val="001F16BA"/>
    <w:rsid w:val="001F1F36"/>
    <w:rsid w:val="001F32C0"/>
    <w:rsid w:val="001F3386"/>
    <w:rsid w:val="001F4091"/>
    <w:rsid w:val="001F4FB0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31FB"/>
    <w:rsid w:val="0021411D"/>
    <w:rsid w:val="0021430C"/>
    <w:rsid w:val="002147A2"/>
    <w:rsid w:val="00220C43"/>
    <w:rsid w:val="00222EE6"/>
    <w:rsid w:val="00223622"/>
    <w:rsid w:val="00224508"/>
    <w:rsid w:val="002254B7"/>
    <w:rsid w:val="0022706A"/>
    <w:rsid w:val="0022744A"/>
    <w:rsid w:val="002276A9"/>
    <w:rsid w:val="002279DA"/>
    <w:rsid w:val="00227BB3"/>
    <w:rsid w:val="00231261"/>
    <w:rsid w:val="00232868"/>
    <w:rsid w:val="002337D9"/>
    <w:rsid w:val="0023600F"/>
    <w:rsid w:val="002364BC"/>
    <w:rsid w:val="002379ED"/>
    <w:rsid w:val="002401BB"/>
    <w:rsid w:val="00240A13"/>
    <w:rsid w:val="002425D0"/>
    <w:rsid w:val="00242864"/>
    <w:rsid w:val="00242903"/>
    <w:rsid w:val="002450C7"/>
    <w:rsid w:val="00252CFF"/>
    <w:rsid w:val="002542EF"/>
    <w:rsid w:val="0025617A"/>
    <w:rsid w:val="00256A26"/>
    <w:rsid w:val="00261AFC"/>
    <w:rsid w:val="00262FCF"/>
    <w:rsid w:val="00267258"/>
    <w:rsid w:val="00273DB4"/>
    <w:rsid w:val="002741A5"/>
    <w:rsid w:val="0027425C"/>
    <w:rsid w:val="00275EC1"/>
    <w:rsid w:val="0027612D"/>
    <w:rsid w:val="00277537"/>
    <w:rsid w:val="00277636"/>
    <w:rsid w:val="002779FA"/>
    <w:rsid w:val="00277E44"/>
    <w:rsid w:val="002817A3"/>
    <w:rsid w:val="00283C14"/>
    <w:rsid w:val="002840B5"/>
    <w:rsid w:val="00284248"/>
    <w:rsid w:val="002903ED"/>
    <w:rsid w:val="0029122C"/>
    <w:rsid w:val="00292C6C"/>
    <w:rsid w:val="002930F2"/>
    <w:rsid w:val="00293B38"/>
    <w:rsid w:val="002951E9"/>
    <w:rsid w:val="002959EE"/>
    <w:rsid w:val="002A18E6"/>
    <w:rsid w:val="002A1B6A"/>
    <w:rsid w:val="002A27AE"/>
    <w:rsid w:val="002A3BC3"/>
    <w:rsid w:val="002A4909"/>
    <w:rsid w:val="002A6300"/>
    <w:rsid w:val="002A64B3"/>
    <w:rsid w:val="002A7DCC"/>
    <w:rsid w:val="002B0187"/>
    <w:rsid w:val="002B41B5"/>
    <w:rsid w:val="002B702F"/>
    <w:rsid w:val="002C0ABB"/>
    <w:rsid w:val="002C1234"/>
    <w:rsid w:val="002C1F65"/>
    <w:rsid w:val="002C2274"/>
    <w:rsid w:val="002C2DA2"/>
    <w:rsid w:val="002C49CF"/>
    <w:rsid w:val="002C5335"/>
    <w:rsid w:val="002C5984"/>
    <w:rsid w:val="002C5B4F"/>
    <w:rsid w:val="002C5D3E"/>
    <w:rsid w:val="002C6533"/>
    <w:rsid w:val="002C7EDE"/>
    <w:rsid w:val="002D1964"/>
    <w:rsid w:val="002D1F9D"/>
    <w:rsid w:val="002D2272"/>
    <w:rsid w:val="002D326A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5C8F"/>
    <w:rsid w:val="002F6323"/>
    <w:rsid w:val="002F6DCF"/>
    <w:rsid w:val="002F6E78"/>
    <w:rsid w:val="00301D83"/>
    <w:rsid w:val="0030322B"/>
    <w:rsid w:val="00304CD1"/>
    <w:rsid w:val="00310292"/>
    <w:rsid w:val="003126FF"/>
    <w:rsid w:val="00313279"/>
    <w:rsid w:val="0032091C"/>
    <w:rsid w:val="00320BF7"/>
    <w:rsid w:val="0032162E"/>
    <w:rsid w:val="00322297"/>
    <w:rsid w:val="00323EE9"/>
    <w:rsid w:val="00324D89"/>
    <w:rsid w:val="00325C31"/>
    <w:rsid w:val="00325DDC"/>
    <w:rsid w:val="00327823"/>
    <w:rsid w:val="00330898"/>
    <w:rsid w:val="00334FC1"/>
    <w:rsid w:val="00335826"/>
    <w:rsid w:val="0033630D"/>
    <w:rsid w:val="003371B5"/>
    <w:rsid w:val="00341AB9"/>
    <w:rsid w:val="0034218F"/>
    <w:rsid w:val="00342CF5"/>
    <w:rsid w:val="00343335"/>
    <w:rsid w:val="00344728"/>
    <w:rsid w:val="00345957"/>
    <w:rsid w:val="00350CA8"/>
    <w:rsid w:val="0035108A"/>
    <w:rsid w:val="00352F46"/>
    <w:rsid w:val="00357799"/>
    <w:rsid w:val="003643E4"/>
    <w:rsid w:val="00365DAE"/>
    <w:rsid w:val="00367DC6"/>
    <w:rsid w:val="00370380"/>
    <w:rsid w:val="00370BCD"/>
    <w:rsid w:val="00372597"/>
    <w:rsid w:val="00374BCA"/>
    <w:rsid w:val="00375C7E"/>
    <w:rsid w:val="00375DAE"/>
    <w:rsid w:val="00376145"/>
    <w:rsid w:val="003817B1"/>
    <w:rsid w:val="00384F97"/>
    <w:rsid w:val="0038755C"/>
    <w:rsid w:val="00387EE2"/>
    <w:rsid w:val="003900D2"/>
    <w:rsid w:val="003911C1"/>
    <w:rsid w:val="003939E3"/>
    <w:rsid w:val="00393FBC"/>
    <w:rsid w:val="003962A6"/>
    <w:rsid w:val="0039668D"/>
    <w:rsid w:val="00397AF8"/>
    <w:rsid w:val="00397C98"/>
    <w:rsid w:val="003A175B"/>
    <w:rsid w:val="003A45EB"/>
    <w:rsid w:val="003A508A"/>
    <w:rsid w:val="003A570E"/>
    <w:rsid w:val="003A764A"/>
    <w:rsid w:val="003A7AE6"/>
    <w:rsid w:val="003B142B"/>
    <w:rsid w:val="003B1857"/>
    <w:rsid w:val="003B2824"/>
    <w:rsid w:val="003B366A"/>
    <w:rsid w:val="003B3BD4"/>
    <w:rsid w:val="003B473F"/>
    <w:rsid w:val="003B4D6F"/>
    <w:rsid w:val="003B5B38"/>
    <w:rsid w:val="003B7425"/>
    <w:rsid w:val="003C57B9"/>
    <w:rsid w:val="003C76E3"/>
    <w:rsid w:val="003D1BC2"/>
    <w:rsid w:val="003D3F8B"/>
    <w:rsid w:val="003D4A7A"/>
    <w:rsid w:val="003D7689"/>
    <w:rsid w:val="003E09F9"/>
    <w:rsid w:val="003E0CFB"/>
    <w:rsid w:val="003E4127"/>
    <w:rsid w:val="003E4A39"/>
    <w:rsid w:val="003E7757"/>
    <w:rsid w:val="003F03FF"/>
    <w:rsid w:val="003F10F7"/>
    <w:rsid w:val="003F22A3"/>
    <w:rsid w:val="003F38F8"/>
    <w:rsid w:val="003F44CE"/>
    <w:rsid w:val="003F5C91"/>
    <w:rsid w:val="0040044C"/>
    <w:rsid w:val="00401503"/>
    <w:rsid w:val="00402055"/>
    <w:rsid w:val="00402EDA"/>
    <w:rsid w:val="004052C6"/>
    <w:rsid w:val="00405424"/>
    <w:rsid w:val="00405C7B"/>
    <w:rsid w:val="004070EB"/>
    <w:rsid w:val="00407997"/>
    <w:rsid w:val="00411655"/>
    <w:rsid w:val="004119AB"/>
    <w:rsid w:val="00411BDF"/>
    <w:rsid w:val="00411EC0"/>
    <w:rsid w:val="00412E70"/>
    <w:rsid w:val="0041445D"/>
    <w:rsid w:val="00414AF4"/>
    <w:rsid w:val="004160E4"/>
    <w:rsid w:val="0041646E"/>
    <w:rsid w:val="004201B6"/>
    <w:rsid w:val="004216C9"/>
    <w:rsid w:val="00421C79"/>
    <w:rsid w:val="00422ECE"/>
    <w:rsid w:val="00423201"/>
    <w:rsid w:val="004242E9"/>
    <w:rsid w:val="00426815"/>
    <w:rsid w:val="00426978"/>
    <w:rsid w:val="00430BCC"/>
    <w:rsid w:val="00430D2A"/>
    <w:rsid w:val="0043169C"/>
    <w:rsid w:val="004318FE"/>
    <w:rsid w:val="004340AE"/>
    <w:rsid w:val="00434406"/>
    <w:rsid w:val="004349D1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7385"/>
    <w:rsid w:val="00460B08"/>
    <w:rsid w:val="004612AD"/>
    <w:rsid w:val="0046158E"/>
    <w:rsid w:val="00463549"/>
    <w:rsid w:val="00465327"/>
    <w:rsid w:val="00466D6C"/>
    <w:rsid w:val="00467168"/>
    <w:rsid w:val="004701E1"/>
    <w:rsid w:val="00471E01"/>
    <w:rsid w:val="00471EB0"/>
    <w:rsid w:val="00471EFB"/>
    <w:rsid w:val="00472022"/>
    <w:rsid w:val="00472838"/>
    <w:rsid w:val="00472A65"/>
    <w:rsid w:val="00473377"/>
    <w:rsid w:val="0047366E"/>
    <w:rsid w:val="00473913"/>
    <w:rsid w:val="0047520F"/>
    <w:rsid w:val="00475C22"/>
    <w:rsid w:val="00475E81"/>
    <w:rsid w:val="00477583"/>
    <w:rsid w:val="00477B64"/>
    <w:rsid w:val="00481734"/>
    <w:rsid w:val="0048229B"/>
    <w:rsid w:val="00483E6C"/>
    <w:rsid w:val="00484563"/>
    <w:rsid w:val="00484A5F"/>
    <w:rsid w:val="00486001"/>
    <w:rsid w:val="004900EF"/>
    <w:rsid w:val="00491953"/>
    <w:rsid w:val="0049464D"/>
    <w:rsid w:val="00494832"/>
    <w:rsid w:val="00494DE5"/>
    <w:rsid w:val="004959B0"/>
    <w:rsid w:val="00495C2E"/>
    <w:rsid w:val="004A0C66"/>
    <w:rsid w:val="004A0DE0"/>
    <w:rsid w:val="004A32DD"/>
    <w:rsid w:val="004A38B4"/>
    <w:rsid w:val="004A38CD"/>
    <w:rsid w:val="004A480B"/>
    <w:rsid w:val="004A4B8A"/>
    <w:rsid w:val="004A5DC3"/>
    <w:rsid w:val="004A6E42"/>
    <w:rsid w:val="004A7E70"/>
    <w:rsid w:val="004B0A41"/>
    <w:rsid w:val="004B1F94"/>
    <w:rsid w:val="004B32B9"/>
    <w:rsid w:val="004B4B3E"/>
    <w:rsid w:val="004C1DBF"/>
    <w:rsid w:val="004C3088"/>
    <w:rsid w:val="004C34DB"/>
    <w:rsid w:val="004C5E98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2E12"/>
    <w:rsid w:val="004E3039"/>
    <w:rsid w:val="004E68F4"/>
    <w:rsid w:val="004F0240"/>
    <w:rsid w:val="004F0391"/>
    <w:rsid w:val="004F04FB"/>
    <w:rsid w:val="004F1A3E"/>
    <w:rsid w:val="004F55F6"/>
    <w:rsid w:val="0050084B"/>
    <w:rsid w:val="005017F3"/>
    <w:rsid w:val="00501FF7"/>
    <w:rsid w:val="005024FA"/>
    <w:rsid w:val="00503604"/>
    <w:rsid w:val="00506A32"/>
    <w:rsid w:val="0051071E"/>
    <w:rsid w:val="005121FB"/>
    <w:rsid w:val="005125E3"/>
    <w:rsid w:val="005133CE"/>
    <w:rsid w:val="00514B93"/>
    <w:rsid w:val="00515323"/>
    <w:rsid w:val="0051642D"/>
    <w:rsid w:val="00517C4D"/>
    <w:rsid w:val="00520AA8"/>
    <w:rsid w:val="00520C89"/>
    <w:rsid w:val="005210BA"/>
    <w:rsid w:val="00523404"/>
    <w:rsid w:val="00523E9B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3704D"/>
    <w:rsid w:val="00537ACB"/>
    <w:rsid w:val="00541EC9"/>
    <w:rsid w:val="00543370"/>
    <w:rsid w:val="00544BCA"/>
    <w:rsid w:val="005531DD"/>
    <w:rsid w:val="005532F6"/>
    <w:rsid w:val="005534CF"/>
    <w:rsid w:val="00553792"/>
    <w:rsid w:val="005546F7"/>
    <w:rsid w:val="005555D0"/>
    <w:rsid w:val="00555F18"/>
    <w:rsid w:val="00556454"/>
    <w:rsid w:val="00556F01"/>
    <w:rsid w:val="005578CD"/>
    <w:rsid w:val="00557970"/>
    <w:rsid w:val="00557A6E"/>
    <w:rsid w:val="0056174B"/>
    <w:rsid w:val="005658DD"/>
    <w:rsid w:val="005713C0"/>
    <w:rsid w:val="00571AD5"/>
    <w:rsid w:val="00573B10"/>
    <w:rsid w:val="00573FB7"/>
    <w:rsid w:val="00574762"/>
    <w:rsid w:val="00575C47"/>
    <w:rsid w:val="00576492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32A5"/>
    <w:rsid w:val="005938FC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14CF"/>
    <w:rsid w:val="005B25E2"/>
    <w:rsid w:val="005B38EF"/>
    <w:rsid w:val="005B3A91"/>
    <w:rsid w:val="005B3CBB"/>
    <w:rsid w:val="005B55BC"/>
    <w:rsid w:val="005B5606"/>
    <w:rsid w:val="005B5DF2"/>
    <w:rsid w:val="005B67D5"/>
    <w:rsid w:val="005C01F9"/>
    <w:rsid w:val="005C1715"/>
    <w:rsid w:val="005C2CE6"/>
    <w:rsid w:val="005C5469"/>
    <w:rsid w:val="005C5B72"/>
    <w:rsid w:val="005C600E"/>
    <w:rsid w:val="005C63FD"/>
    <w:rsid w:val="005C6C88"/>
    <w:rsid w:val="005C6F8C"/>
    <w:rsid w:val="005C7BCD"/>
    <w:rsid w:val="005D0E6C"/>
    <w:rsid w:val="005D0FF8"/>
    <w:rsid w:val="005D20BB"/>
    <w:rsid w:val="005D22A8"/>
    <w:rsid w:val="005D2B7D"/>
    <w:rsid w:val="005D2CCA"/>
    <w:rsid w:val="005D3345"/>
    <w:rsid w:val="005D37DC"/>
    <w:rsid w:val="005D449A"/>
    <w:rsid w:val="005D5A0B"/>
    <w:rsid w:val="005D5B70"/>
    <w:rsid w:val="005D65BC"/>
    <w:rsid w:val="005D6BA9"/>
    <w:rsid w:val="005D7C5B"/>
    <w:rsid w:val="005E080E"/>
    <w:rsid w:val="005E16F4"/>
    <w:rsid w:val="005E1A02"/>
    <w:rsid w:val="005E2118"/>
    <w:rsid w:val="005E3012"/>
    <w:rsid w:val="005E319E"/>
    <w:rsid w:val="005E6A3F"/>
    <w:rsid w:val="005E6A43"/>
    <w:rsid w:val="005E75B9"/>
    <w:rsid w:val="005F001E"/>
    <w:rsid w:val="005F068B"/>
    <w:rsid w:val="005F073E"/>
    <w:rsid w:val="005F0DA0"/>
    <w:rsid w:val="005F1D17"/>
    <w:rsid w:val="005F213D"/>
    <w:rsid w:val="005F2710"/>
    <w:rsid w:val="005F29FA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0551"/>
    <w:rsid w:val="00613394"/>
    <w:rsid w:val="00613ADA"/>
    <w:rsid w:val="00613C0F"/>
    <w:rsid w:val="00614CB1"/>
    <w:rsid w:val="00615C5E"/>
    <w:rsid w:val="006166B1"/>
    <w:rsid w:val="00622FFD"/>
    <w:rsid w:val="00630E04"/>
    <w:rsid w:val="006310F8"/>
    <w:rsid w:val="00631C1E"/>
    <w:rsid w:val="00633B7E"/>
    <w:rsid w:val="00633F9F"/>
    <w:rsid w:val="00640621"/>
    <w:rsid w:val="00641A0A"/>
    <w:rsid w:val="00641CD2"/>
    <w:rsid w:val="00641CE9"/>
    <w:rsid w:val="00641E5F"/>
    <w:rsid w:val="00642AF0"/>
    <w:rsid w:val="00642EE1"/>
    <w:rsid w:val="00644194"/>
    <w:rsid w:val="006448D0"/>
    <w:rsid w:val="006469D3"/>
    <w:rsid w:val="00647A06"/>
    <w:rsid w:val="00651CFC"/>
    <w:rsid w:val="00652C95"/>
    <w:rsid w:val="006537C2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0E7"/>
    <w:rsid w:val="006753F2"/>
    <w:rsid w:val="00675496"/>
    <w:rsid w:val="00676C16"/>
    <w:rsid w:val="00677396"/>
    <w:rsid w:val="00681045"/>
    <w:rsid w:val="006810DE"/>
    <w:rsid w:val="006823EF"/>
    <w:rsid w:val="006825DF"/>
    <w:rsid w:val="006838BA"/>
    <w:rsid w:val="006857D2"/>
    <w:rsid w:val="006863FB"/>
    <w:rsid w:val="00686466"/>
    <w:rsid w:val="006865F1"/>
    <w:rsid w:val="00690202"/>
    <w:rsid w:val="006902CE"/>
    <w:rsid w:val="00691068"/>
    <w:rsid w:val="0069349F"/>
    <w:rsid w:val="00694E4D"/>
    <w:rsid w:val="00694F60"/>
    <w:rsid w:val="00697E32"/>
    <w:rsid w:val="006A0465"/>
    <w:rsid w:val="006A0E44"/>
    <w:rsid w:val="006A0EC7"/>
    <w:rsid w:val="006A138A"/>
    <w:rsid w:val="006A1510"/>
    <w:rsid w:val="006A1FF4"/>
    <w:rsid w:val="006A2854"/>
    <w:rsid w:val="006A28D4"/>
    <w:rsid w:val="006A42D0"/>
    <w:rsid w:val="006A5098"/>
    <w:rsid w:val="006A753B"/>
    <w:rsid w:val="006A7EDB"/>
    <w:rsid w:val="006B1220"/>
    <w:rsid w:val="006B20EC"/>
    <w:rsid w:val="006B3C4C"/>
    <w:rsid w:val="006C2DD8"/>
    <w:rsid w:val="006C3A64"/>
    <w:rsid w:val="006C3B81"/>
    <w:rsid w:val="006C51F2"/>
    <w:rsid w:val="006C5B61"/>
    <w:rsid w:val="006C78B1"/>
    <w:rsid w:val="006D152E"/>
    <w:rsid w:val="006D53EB"/>
    <w:rsid w:val="006E14CE"/>
    <w:rsid w:val="006E1578"/>
    <w:rsid w:val="006E2F97"/>
    <w:rsid w:val="006E6BD6"/>
    <w:rsid w:val="006E7C97"/>
    <w:rsid w:val="006F19DB"/>
    <w:rsid w:val="006F1B2A"/>
    <w:rsid w:val="006F1D71"/>
    <w:rsid w:val="006F1F96"/>
    <w:rsid w:val="006F28CF"/>
    <w:rsid w:val="006F4734"/>
    <w:rsid w:val="006F4A95"/>
    <w:rsid w:val="006F77F7"/>
    <w:rsid w:val="00700F59"/>
    <w:rsid w:val="007030B0"/>
    <w:rsid w:val="00704C56"/>
    <w:rsid w:val="00705883"/>
    <w:rsid w:val="00706AFE"/>
    <w:rsid w:val="007072E8"/>
    <w:rsid w:val="00707805"/>
    <w:rsid w:val="00707862"/>
    <w:rsid w:val="00710A2E"/>
    <w:rsid w:val="0071143E"/>
    <w:rsid w:val="0071299E"/>
    <w:rsid w:val="007132A8"/>
    <w:rsid w:val="00716234"/>
    <w:rsid w:val="00716E5C"/>
    <w:rsid w:val="00720F9B"/>
    <w:rsid w:val="00722093"/>
    <w:rsid w:val="007233E5"/>
    <w:rsid w:val="00723EC1"/>
    <w:rsid w:val="00724A4F"/>
    <w:rsid w:val="007266E6"/>
    <w:rsid w:val="00726E53"/>
    <w:rsid w:val="00733796"/>
    <w:rsid w:val="00734D49"/>
    <w:rsid w:val="007400FC"/>
    <w:rsid w:val="007418E9"/>
    <w:rsid w:val="00742329"/>
    <w:rsid w:val="00744EC1"/>
    <w:rsid w:val="007461D3"/>
    <w:rsid w:val="0074787F"/>
    <w:rsid w:val="00750868"/>
    <w:rsid w:val="0075601F"/>
    <w:rsid w:val="00756B4D"/>
    <w:rsid w:val="007601C1"/>
    <w:rsid w:val="00760A6B"/>
    <w:rsid w:val="0076191F"/>
    <w:rsid w:val="00764186"/>
    <w:rsid w:val="00764879"/>
    <w:rsid w:val="00764E4C"/>
    <w:rsid w:val="007650BF"/>
    <w:rsid w:val="007654C2"/>
    <w:rsid w:val="007664EF"/>
    <w:rsid w:val="00766A37"/>
    <w:rsid w:val="0076730C"/>
    <w:rsid w:val="00767CDA"/>
    <w:rsid w:val="0077109F"/>
    <w:rsid w:val="0077316B"/>
    <w:rsid w:val="0077485E"/>
    <w:rsid w:val="007760F9"/>
    <w:rsid w:val="0078010E"/>
    <w:rsid w:val="007845DF"/>
    <w:rsid w:val="00785472"/>
    <w:rsid w:val="00786EC1"/>
    <w:rsid w:val="00791AB1"/>
    <w:rsid w:val="00794F44"/>
    <w:rsid w:val="0079732B"/>
    <w:rsid w:val="007A1BEA"/>
    <w:rsid w:val="007A1F90"/>
    <w:rsid w:val="007A59F4"/>
    <w:rsid w:val="007A5F0F"/>
    <w:rsid w:val="007A733E"/>
    <w:rsid w:val="007A7345"/>
    <w:rsid w:val="007B0B4C"/>
    <w:rsid w:val="007B22CC"/>
    <w:rsid w:val="007B29F5"/>
    <w:rsid w:val="007B318D"/>
    <w:rsid w:val="007B3958"/>
    <w:rsid w:val="007C1293"/>
    <w:rsid w:val="007C2D2D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5BFD"/>
    <w:rsid w:val="007F63EE"/>
    <w:rsid w:val="007F75D2"/>
    <w:rsid w:val="007F7671"/>
    <w:rsid w:val="008009B0"/>
    <w:rsid w:val="00801520"/>
    <w:rsid w:val="008019A8"/>
    <w:rsid w:val="00803A90"/>
    <w:rsid w:val="00804390"/>
    <w:rsid w:val="008056C3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40EA"/>
    <w:rsid w:val="00834A68"/>
    <w:rsid w:val="00834CE9"/>
    <w:rsid w:val="00834F92"/>
    <w:rsid w:val="008362A2"/>
    <w:rsid w:val="00837A0F"/>
    <w:rsid w:val="00843429"/>
    <w:rsid w:val="0084657B"/>
    <w:rsid w:val="00846B19"/>
    <w:rsid w:val="008471B0"/>
    <w:rsid w:val="00851393"/>
    <w:rsid w:val="00853F18"/>
    <w:rsid w:val="0085418B"/>
    <w:rsid w:val="00854A9F"/>
    <w:rsid w:val="00855865"/>
    <w:rsid w:val="00855EA1"/>
    <w:rsid w:val="00856856"/>
    <w:rsid w:val="0085704D"/>
    <w:rsid w:val="0086043D"/>
    <w:rsid w:val="00860C19"/>
    <w:rsid w:val="00864AFC"/>
    <w:rsid w:val="00865FA2"/>
    <w:rsid w:val="00866E14"/>
    <w:rsid w:val="00871338"/>
    <w:rsid w:val="00871660"/>
    <w:rsid w:val="00871735"/>
    <w:rsid w:val="00871B75"/>
    <w:rsid w:val="00871EB2"/>
    <w:rsid w:val="00873843"/>
    <w:rsid w:val="0087448D"/>
    <w:rsid w:val="0087451F"/>
    <w:rsid w:val="008759A8"/>
    <w:rsid w:val="00875D00"/>
    <w:rsid w:val="00876058"/>
    <w:rsid w:val="008823C5"/>
    <w:rsid w:val="008828E2"/>
    <w:rsid w:val="0088587F"/>
    <w:rsid w:val="0088786B"/>
    <w:rsid w:val="00890C2E"/>
    <w:rsid w:val="00891508"/>
    <w:rsid w:val="00892698"/>
    <w:rsid w:val="00895D5F"/>
    <w:rsid w:val="00896D4E"/>
    <w:rsid w:val="008A042B"/>
    <w:rsid w:val="008A1EE6"/>
    <w:rsid w:val="008A318D"/>
    <w:rsid w:val="008A4435"/>
    <w:rsid w:val="008A4A12"/>
    <w:rsid w:val="008A738D"/>
    <w:rsid w:val="008B1171"/>
    <w:rsid w:val="008B15EC"/>
    <w:rsid w:val="008B34E5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42EE"/>
    <w:rsid w:val="008E5C00"/>
    <w:rsid w:val="008E5D8A"/>
    <w:rsid w:val="008E74E0"/>
    <w:rsid w:val="008E7767"/>
    <w:rsid w:val="008E78B6"/>
    <w:rsid w:val="008F05CC"/>
    <w:rsid w:val="008F0EAE"/>
    <w:rsid w:val="008F32EC"/>
    <w:rsid w:val="008F346C"/>
    <w:rsid w:val="009002B7"/>
    <w:rsid w:val="009008AC"/>
    <w:rsid w:val="0090146D"/>
    <w:rsid w:val="00901D8D"/>
    <w:rsid w:val="00901EA1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AC2"/>
    <w:rsid w:val="00914B08"/>
    <w:rsid w:val="00921FC1"/>
    <w:rsid w:val="00922936"/>
    <w:rsid w:val="00923E7C"/>
    <w:rsid w:val="00925553"/>
    <w:rsid w:val="009261D5"/>
    <w:rsid w:val="00926666"/>
    <w:rsid w:val="0093101D"/>
    <w:rsid w:val="00931120"/>
    <w:rsid w:val="00931DD1"/>
    <w:rsid w:val="009325BD"/>
    <w:rsid w:val="009331E7"/>
    <w:rsid w:val="009351D4"/>
    <w:rsid w:val="0094004B"/>
    <w:rsid w:val="009439BD"/>
    <w:rsid w:val="00944084"/>
    <w:rsid w:val="0094487F"/>
    <w:rsid w:val="00944D17"/>
    <w:rsid w:val="00945A0A"/>
    <w:rsid w:val="00946540"/>
    <w:rsid w:val="00947AF8"/>
    <w:rsid w:val="009500A3"/>
    <w:rsid w:val="00951351"/>
    <w:rsid w:val="00954997"/>
    <w:rsid w:val="00960DA2"/>
    <w:rsid w:val="00962E4E"/>
    <w:rsid w:val="00962E9F"/>
    <w:rsid w:val="00962F14"/>
    <w:rsid w:val="00965026"/>
    <w:rsid w:val="00965039"/>
    <w:rsid w:val="0096514B"/>
    <w:rsid w:val="0096548E"/>
    <w:rsid w:val="00970FB2"/>
    <w:rsid w:val="00972AE5"/>
    <w:rsid w:val="00973C4B"/>
    <w:rsid w:val="00981340"/>
    <w:rsid w:val="00983563"/>
    <w:rsid w:val="009840B2"/>
    <w:rsid w:val="009878BF"/>
    <w:rsid w:val="00987D62"/>
    <w:rsid w:val="00991EA8"/>
    <w:rsid w:val="00992312"/>
    <w:rsid w:val="00992A5C"/>
    <w:rsid w:val="00995489"/>
    <w:rsid w:val="00996812"/>
    <w:rsid w:val="009972DA"/>
    <w:rsid w:val="009A08EE"/>
    <w:rsid w:val="009A13BC"/>
    <w:rsid w:val="009A2469"/>
    <w:rsid w:val="009A24D2"/>
    <w:rsid w:val="009A35C7"/>
    <w:rsid w:val="009A36C1"/>
    <w:rsid w:val="009A375B"/>
    <w:rsid w:val="009A477F"/>
    <w:rsid w:val="009A4BFC"/>
    <w:rsid w:val="009A6FAE"/>
    <w:rsid w:val="009B1024"/>
    <w:rsid w:val="009B4627"/>
    <w:rsid w:val="009B6872"/>
    <w:rsid w:val="009B6D0E"/>
    <w:rsid w:val="009C018E"/>
    <w:rsid w:val="009C0C55"/>
    <w:rsid w:val="009C192E"/>
    <w:rsid w:val="009C1B64"/>
    <w:rsid w:val="009C438E"/>
    <w:rsid w:val="009C4AD7"/>
    <w:rsid w:val="009C5058"/>
    <w:rsid w:val="009C6120"/>
    <w:rsid w:val="009C6B6D"/>
    <w:rsid w:val="009C75CD"/>
    <w:rsid w:val="009C7D11"/>
    <w:rsid w:val="009D1AB0"/>
    <w:rsid w:val="009D47C7"/>
    <w:rsid w:val="009D679D"/>
    <w:rsid w:val="009D7C7C"/>
    <w:rsid w:val="009E17EC"/>
    <w:rsid w:val="009E471C"/>
    <w:rsid w:val="009E51A6"/>
    <w:rsid w:val="009E662B"/>
    <w:rsid w:val="009F64F6"/>
    <w:rsid w:val="009F6DEA"/>
    <w:rsid w:val="009F721A"/>
    <w:rsid w:val="009F7F89"/>
    <w:rsid w:val="00A01225"/>
    <w:rsid w:val="00A01E16"/>
    <w:rsid w:val="00A02580"/>
    <w:rsid w:val="00A02894"/>
    <w:rsid w:val="00A029FF"/>
    <w:rsid w:val="00A02B05"/>
    <w:rsid w:val="00A03BF3"/>
    <w:rsid w:val="00A04766"/>
    <w:rsid w:val="00A06622"/>
    <w:rsid w:val="00A06CFF"/>
    <w:rsid w:val="00A1184C"/>
    <w:rsid w:val="00A13716"/>
    <w:rsid w:val="00A16094"/>
    <w:rsid w:val="00A16F2C"/>
    <w:rsid w:val="00A178BC"/>
    <w:rsid w:val="00A2054F"/>
    <w:rsid w:val="00A2335A"/>
    <w:rsid w:val="00A23744"/>
    <w:rsid w:val="00A251CA"/>
    <w:rsid w:val="00A2525E"/>
    <w:rsid w:val="00A3234C"/>
    <w:rsid w:val="00A32667"/>
    <w:rsid w:val="00A32D3E"/>
    <w:rsid w:val="00A3499A"/>
    <w:rsid w:val="00A354E1"/>
    <w:rsid w:val="00A36A0D"/>
    <w:rsid w:val="00A37820"/>
    <w:rsid w:val="00A3788E"/>
    <w:rsid w:val="00A37C91"/>
    <w:rsid w:val="00A4045D"/>
    <w:rsid w:val="00A4097A"/>
    <w:rsid w:val="00A40B4B"/>
    <w:rsid w:val="00A41143"/>
    <w:rsid w:val="00A41836"/>
    <w:rsid w:val="00A4360B"/>
    <w:rsid w:val="00A43E22"/>
    <w:rsid w:val="00A440E2"/>
    <w:rsid w:val="00A445F0"/>
    <w:rsid w:val="00A4529F"/>
    <w:rsid w:val="00A457AF"/>
    <w:rsid w:val="00A50084"/>
    <w:rsid w:val="00A51111"/>
    <w:rsid w:val="00A520D8"/>
    <w:rsid w:val="00A53000"/>
    <w:rsid w:val="00A53AC4"/>
    <w:rsid w:val="00A54387"/>
    <w:rsid w:val="00A55CF6"/>
    <w:rsid w:val="00A56AB6"/>
    <w:rsid w:val="00A57984"/>
    <w:rsid w:val="00A62269"/>
    <w:rsid w:val="00A6293F"/>
    <w:rsid w:val="00A640DD"/>
    <w:rsid w:val="00A64F3F"/>
    <w:rsid w:val="00A65528"/>
    <w:rsid w:val="00A66D42"/>
    <w:rsid w:val="00A67C60"/>
    <w:rsid w:val="00A73001"/>
    <w:rsid w:val="00A7372C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0141"/>
    <w:rsid w:val="00AA3EBF"/>
    <w:rsid w:val="00AA6C19"/>
    <w:rsid w:val="00AA7DE0"/>
    <w:rsid w:val="00AB06AE"/>
    <w:rsid w:val="00AB270B"/>
    <w:rsid w:val="00AB2732"/>
    <w:rsid w:val="00AB2CDE"/>
    <w:rsid w:val="00AB4421"/>
    <w:rsid w:val="00AB480C"/>
    <w:rsid w:val="00AB4B26"/>
    <w:rsid w:val="00AB6505"/>
    <w:rsid w:val="00AB7843"/>
    <w:rsid w:val="00AC0CAD"/>
    <w:rsid w:val="00AC1CE2"/>
    <w:rsid w:val="00AC4D0E"/>
    <w:rsid w:val="00AC56E4"/>
    <w:rsid w:val="00AC578A"/>
    <w:rsid w:val="00AC774F"/>
    <w:rsid w:val="00AC7C1A"/>
    <w:rsid w:val="00AC7F03"/>
    <w:rsid w:val="00AD0E3B"/>
    <w:rsid w:val="00AD0EF6"/>
    <w:rsid w:val="00AD359B"/>
    <w:rsid w:val="00AD3DD0"/>
    <w:rsid w:val="00AD5F76"/>
    <w:rsid w:val="00AD6119"/>
    <w:rsid w:val="00AD6D62"/>
    <w:rsid w:val="00AE004F"/>
    <w:rsid w:val="00AE02FA"/>
    <w:rsid w:val="00AE0631"/>
    <w:rsid w:val="00AE069C"/>
    <w:rsid w:val="00AE12CB"/>
    <w:rsid w:val="00AE1EFA"/>
    <w:rsid w:val="00AE2774"/>
    <w:rsid w:val="00AE2D18"/>
    <w:rsid w:val="00AE4CFC"/>
    <w:rsid w:val="00AE52F2"/>
    <w:rsid w:val="00AE5535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1685"/>
    <w:rsid w:val="00B129E1"/>
    <w:rsid w:val="00B13117"/>
    <w:rsid w:val="00B13CA4"/>
    <w:rsid w:val="00B151AD"/>
    <w:rsid w:val="00B1754F"/>
    <w:rsid w:val="00B21B7E"/>
    <w:rsid w:val="00B21E1C"/>
    <w:rsid w:val="00B24E2F"/>
    <w:rsid w:val="00B25C97"/>
    <w:rsid w:val="00B320DA"/>
    <w:rsid w:val="00B32845"/>
    <w:rsid w:val="00B35FAC"/>
    <w:rsid w:val="00B364B4"/>
    <w:rsid w:val="00B372C6"/>
    <w:rsid w:val="00B41337"/>
    <w:rsid w:val="00B443CE"/>
    <w:rsid w:val="00B44D98"/>
    <w:rsid w:val="00B44E73"/>
    <w:rsid w:val="00B47B0E"/>
    <w:rsid w:val="00B524F0"/>
    <w:rsid w:val="00B538D1"/>
    <w:rsid w:val="00B54D7A"/>
    <w:rsid w:val="00B55BE6"/>
    <w:rsid w:val="00B55C30"/>
    <w:rsid w:val="00B56C71"/>
    <w:rsid w:val="00B57346"/>
    <w:rsid w:val="00B576E6"/>
    <w:rsid w:val="00B618CD"/>
    <w:rsid w:val="00B62BD3"/>
    <w:rsid w:val="00B663ED"/>
    <w:rsid w:val="00B70FE5"/>
    <w:rsid w:val="00B818D8"/>
    <w:rsid w:val="00B83B11"/>
    <w:rsid w:val="00B85B07"/>
    <w:rsid w:val="00B85F83"/>
    <w:rsid w:val="00B86E6E"/>
    <w:rsid w:val="00B913F6"/>
    <w:rsid w:val="00B93591"/>
    <w:rsid w:val="00B94EAB"/>
    <w:rsid w:val="00B95B8E"/>
    <w:rsid w:val="00B9732F"/>
    <w:rsid w:val="00B978B7"/>
    <w:rsid w:val="00BA0F43"/>
    <w:rsid w:val="00BA5792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45FC"/>
    <w:rsid w:val="00BC4B7F"/>
    <w:rsid w:val="00BC5165"/>
    <w:rsid w:val="00BC5359"/>
    <w:rsid w:val="00BC5459"/>
    <w:rsid w:val="00BC64EE"/>
    <w:rsid w:val="00BC6D70"/>
    <w:rsid w:val="00BD533A"/>
    <w:rsid w:val="00BD6078"/>
    <w:rsid w:val="00BD6713"/>
    <w:rsid w:val="00BD6B82"/>
    <w:rsid w:val="00BD7B22"/>
    <w:rsid w:val="00BD7E2E"/>
    <w:rsid w:val="00BE01E9"/>
    <w:rsid w:val="00BE1A5F"/>
    <w:rsid w:val="00BE1D9B"/>
    <w:rsid w:val="00BE2FB4"/>
    <w:rsid w:val="00BE2FE8"/>
    <w:rsid w:val="00BE37D8"/>
    <w:rsid w:val="00BE7C76"/>
    <w:rsid w:val="00BF1EDC"/>
    <w:rsid w:val="00BF2F0F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4CD1"/>
    <w:rsid w:val="00C16D2F"/>
    <w:rsid w:val="00C179CC"/>
    <w:rsid w:val="00C17EB1"/>
    <w:rsid w:val="00C2071E"/>
    <w:rsid w:val="00C20993"/>
    <w:rsid w:val="00C219BF"/>
    <w:rsid w:val="00C2472D"/>
    <w:rsid w:val="00C25BCC"/>
    <w:rsid w:val="00C260E3"/>
    <w:rsid w:val="00C2617A"/>
    <w:rsid w:val="00C273E6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476E9"/>
    <w:rsid w:val="00C50975"/>
    <w:rsid w:val="00C51A73"/>
    <w:rsid w:val="00C51D5B"/>
    <w:rsid w:val="00C51F82"/>
    <w:rsid w:val="00C53975"/>
    <w:rsid w:val="00C562A9"/>
    <w:rsid w:val="00C57E2B"/>
    <w:rsid w:val="00C60F0B"/>
    <w:rsid w:val="00C613B6"/>
    <w:rsid w:val="00C61E4D"/>
    <w:rsid w:val="00C62772"/>
    <w:rsid w:val="00C62FB6"/>
    <w:rsid w:val="00C67A11"/>
    <w:rsid w:val="00C71269"/>
    <w:rsid w:val="00C71B57"/>
    <w:rsid w:val="00C72C90"/>
    <w:rsid w:val="00C73E7F"/>
    <w:rsid w:val="00C73FBC"/>
    <w:rsid w:val="00C743DA"/>
    <w:rsid w:val="00C7615D"/>
    <w:rsid w:val="00C7661A"/>
    <w:rsid w:val="00C76C5C"/>
    <w:rsid w:val="00C772FE"/>
    <w:rsid w:val="00C77C20"/>
    <w:rsid w:val="00C80B22"/>
    <w:rsid w:val="00C81770"/>
    <w:rsid w:val="00C835EA"/>
    <w:rsid w:val="00C84709"/>
    <w:rsid w:val="00C84C05"/>
    <w:rsid w:val="00C8646E"/>
    <w:rsid w:val="00C869D1"/>
    <w:rsid w:val="00C86A15"/>
    <w:rsid w:val="00C87078"/>
    <w:rsid w:val="00C9095F"/>
    <w:rsid w:val="00C93006"/>
    <w:rsid w:val="00C937A1"/>
    <w:rsid w:val="00C937DF"/>
    <w:rsid w:val="00CA006F"/>
    <w:rsid w:val="00CA15B9"/>
    <w:rsid w:val="00CA1E59"/>
    <w:rsid w:val="00CA2185"/>
    <w:rsid w:val="00CA3C73"/>
    <w:rsid w:val="00CA5C75"/>
    <w:rsid w:val="00CB2680"/>
    <w:rsid w:val="00CB3A4A"/>
    <w:rsid w:val="00CB522A"/>
    <w:rsid w:val="00CB661D"/>
    <w:rsid w:val="00CB6A4D"/>
    <w:rsid w:val="00CB7D31"/>
    <w:rsid w:val="00CC1056"/>
    <w:rsid w:val="00CC2D41"/>
    <w:rsid w:val="00CC490D"/>
    <w:rsid w:val="00CC6326"/>
    <w:rsid w:val="00CC66B2"/>
    <w:rsid w:val="00CD1279"/>
    <w:rsid w:val="00CD16D8"/>
    <w:rsid w:val="00CD39DD"/>
    <w:rsid w:val="00CD71D4"/>
    <w:rsid w:val="00CE056E"/>
    <w:rsid w:val="00CE1678"/>
    <w:rsid w:val="00CE344C"/>
    <w:rsid w:val="00CE41C6"/>
    <w:rsid w:val="00CE42EC"/>
    <w:rsid w:val="00CE4C66"/>
    <w:rsid w:val="00CE5514"/>
    <w:rsid w:val="00CE5E90"/>
    <w:rsid w:val="00CF283F"/>
    <w:rsid w:val="00CF2F84"/>
    <w:rsid w:val="00CF45AC"/>
    <w:rsid w:val="00CF4AB6"/>
    <w:rsid w:val="00CF5E76"/>
    <w:rsid w:val="00CF5F34"/>
    <w:rsid w:val="00D00374"/>
    <w:rsid w:val="00D00844"/>
    <w:rsid w:val="00D02EBD"/>
    <w:rsid w:val="00D04446"/>
    <w:rsid w:val="00D062A5"/>
    <w:rsid w:val="00D073F1"/>
    <w:rsid w:val="00D075ED"/>
    <w:rsid w:val="00D07A61"/>
    <w:rsid w:val="00D1225B"/>
    <w:rsid w:val="00D140AB"/>
    <w:rsid w:val="00D178A7"/>
    <w:rsid w:val="00D17DDD"/>
    <w:rsid w:val="00D210B5"/>
    <w:rsid w:val="00D22BF2"/>
    <w:rsid w:val="00D23122"/>
    <w:rsid w:val="00D23706"/>
    <w:rsid w:val="00D241D1"/>
    <w:rsid w:val="00D244F3"/>
    <w:rsid w:val="00D255B9"/>
    <w:rsid w:val="00D268B8"/>
    <w:rsid w:val="00D31DD1"/>
    <w:rsid w:val="00D32088"/>
    <w:rsid w:val="00D321D0"/>
    <w:rsid w:val="00D32A8C"/>
    <w:rsid w:val="00D32D23"/>
    <w:rsid w:val="00D343EA"/>
    <w:rsid w:val="00D348B3"/>
    <w:rsid w:val="00D351D7"/>
    <w:rsid w:val="00D36E55"/>
    <w:rsid w:val="00D45894"/>
    <w:rsid w:val="00D467E6"/>
    <w:rsid w:val="00D470B9"/>
    <w:rsid w:val="00D5187B"/>
    <w:rsid w:val="00D51E32"/>
    <w:rsid w:val="00D563AB"/>
    <w:rsid w:val="00D56CA0"/>
    <w:rsid w:val="00D57919"/>
    <w:rsid w:val="00D627DA"/>
    <w:rsid w:val="00D66A7F"/>
    <w:rsid w:val="00D73CC3"/>
    <w:rsid w:val="00D7446E"/>
    <w:rsid w:val="00D75127"/>
    <w:rsid w:val="00D7733C"/>
    <w:rsid w:val="00D80063"/>
    <w:rsid w:val="00D815C3"/>
    <w:rsid w:val="00D83444"/>
    <w:rsid w:val="00D84085"/>
    <w:rsid w:val="00D84AD9"/>
    <w:rsid w:val="00D86795"/>
    <w:rsid w:val="00D86AF5"/>
    <w:rsid w:val="00D87D72"/>
    <w:rsid w:val="00D9201B"/>
    <w:rsid w:val="00D920E4"/>
    <w:rsid w:val="00D92562"/>
    <w:rsid w:val="00D92579"/>
    <w:rsid w:val="00D939E9"/>
    <w:rsid w:val="00D950AC"/>
    <w:rsid w:val="00D952C8"/>
    <w:rsid w:val="00D96DD8"/>
    <w:rsid w:val="00D97587"/>
    <w:rsid w:val="00D97604"/>
    <w:rsid w:val="00DA02B7"/>
    <w:rsid w:val="00DA0B29"/>
    <w:rsid w:val="00DA1834"/>
    <w:rsid w:val="00DA46D5"/>
    <w:rsid w:val="00DB0F2B"/>
    <w:rsid w:val="00DB3267"/>
    <w:rsid w:val="00DB4B1C"/>
    <w:rsid w:val="00DB5E79"/>
    <w:rsid w:val="00DB6093"/>
    <w:rsid w:val="00DB637F"/>
    <w:rsid w:val="00DB6632"/>
    <w:rsid w:val="00DB6BEB"/>
    <w:rsid w:val="00DB7623"/>
    <w:rsid w:val="00DB7AFC"/>
    <w:rsid w:val="00DB7F7C"/>
    <w:rsid w:val="00DC0B69"/>
    <w:rsid w:val="00DC4438"/>
    <w:rsid w:val="00DC5508"/>
    <w:rsid w:val="00DC5EDB"/>
    <w:rsid w:val="00DC6B22"/>
    <w:rsid w:val="00DD07D4"/>
    <w:rsid w:val="00DD381B"/>
    <w:rsid w:val="00DD7525"/>
    <w:rsid w:val="00DE1561"/>
    <w:rsid w:val="00DE377F"/>
    <w:rsid w:val="00DE67DA"/>
    <w:rsid w:val="00DE6FA9"/>
    <w:rsid w:val="00DE741B"/>
    <w:rsid w:val="00DE76DB"/>
    <w:rsid w:val="00DE7D58"/>
    <w:rsid w:val="00DF003E"/>
    <w:rsid w:val="00DF025B"/>
    <w:rsid w:val="00DF1043"/>
    <w:rsid w:val="00DF1C4D"/>
    <w:rsid w:val="00DF3470"/>
    <w:rsid w:val="00DF508C"/>
    <w:rsid w:val="00DF62F1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414"/>
    <w:rsid w:val="00E47F9E"/>
    <w:rsid w:val="00E519CD"/>
    <w:rsid w:val="00E51ECA"/>
    <w:rsid w:val="00E53DC3"/>
    <w:rsid w:val="00E54CD6"/>
    <w:rsid w:val="00E55C87"/>
    <w:rsid w:val="00E57E60"/>
    <w:rsid w:val="00E60540"/>
    <w:rsid w:val="00E6246C"/>
    <w:rsid w:val="00E63F69"/>
    <w:rsid w:val="00E6410B"/>
    <w:rsid w:val="00E647B1"/>
    <w:rsid w:val="00E6531D"/>
    <w:rsid w:val="00E67FE3"/>
    <w:rsid w:val="00E7099D"/>
    <w:rsid w:val="00E71DBE"/>
    <w:rsid w:val="00E73831"/>
    <w:rsid w:val="00E74F6E"/>
    <w:rsid w:val="00E75BA0"/>
    <w:rsid w:val="00E7754C"/>
    <w:rsid w:val="00E80D10"/>
    <w:rsid w:val="00E82AA3"/>
    <w:rsid w:val="00E86269"/>
    <w:rsid w:val="00E873BD"/>
    <w:rsid w:val="00E87A28"/>
    <w:rsid w:val="00E92DD1"/>
    <w:rsid w:val="00E93D1F"/>
    <w:rsid w:val="00E96EB3"/>
    <w:rsid w:val="00EA0372"/>
    <w:rsid w:val="00EA10DE"/>
    <w:rsid w:val="00EA15EF"/>
    <w:rsid w:val="00EA480A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043F"/>
    <w:rsid w:val="00EC37F6"/>
    <w:rsid w:val="00EC4508"/>
    <w:rsid w:val="00EC5FD1"/>
    <w:rsid w:val="00EC61E4"/>
    <w:rsid w:val="00ED26E5"/>
    <w:rsid w:val="00ED4EC0"/>
    <w:rsid w:val="00ED65AD"/>
    <w:rsid w:val="00ED74FF"/>
    <w:rsid w:val="00EE1E9C"/>
    <w:rsid w:val="00EE252C"/>
    <w:rsid w:val="00EE29B0"/>
    <w:rsid w:val="00EE2AB5"/>
    <w:rsid w:val="00EE47F1"/>
    <w:rsid w:val="00EE509D"/>
    <w:rsid w:val="00EE653F"/>
    <w:rsid w:val="00EE7CA2"/>
    <w:rsid w:val="00EF3A27"/>
    <w:rsid w:val="00EF7B99"/>
    <w:rsid w:val="00EF7F1D"/>
    <w:rsid w:val="00F01E32"/>
    <w:rsid w:val="00F02512"/>
    <w:rsid w:val="00F05ECE"/>
    <w:rsid w:val="00F061F6"/>
    <w:rsid w:val="00F0776E"/>
    <w:rsid w:val="00F11547"/>
    <w:rsid w:val="00F120C0"/>
    <w:rsid w:val="00F1278E"/>
    <w:rsid w:val="00F14799"/>
    <w:rsid w:val="00F14C93"/>
    <w:rsid w:val="00F1604E"/>
    <w:rsid w:val="00F16C87"/>
    <w:rsid w:val="00F171A4"/>
    <w:rsid w:val="00F23A61"/>
    <w:rsid w:val="00F24392"/>
    <w:rsid w:val="00F25571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7A42"/>
    <w:rsid w:val="00F501B0"/>
    <w:rsid w:val="00F519AE"/>
    <w:rsid w:val="00F53722"/>
    <w:rsid w:val="00F53FB6"/>
    <w:rsid w:val="00F55528"/>
    <w:rsid w:val="00F55902"/>
    <w:rsid w:val="00F570A3"/>
    <w:rsid w:val="00F57A13"/>
    <w:rsid w:val="00F620A4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6432"/>
    <w:rsid w:val="00F77B6E"/>
    <w:rsid w:val="00F83139"/>
    <w:rsid w:val="00F84394"/>
    <w:rsid w:val="00F8588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DD2"/>
    <w:rsid w:val="00FC2E7E"/>
    <w:rsid w:val="00FC347E"/>
    <w:rsid w:val="00FC3974"/>
    <w:rsid w:val="00FC4081"/>
    <w:rsid w:val="00FC5D20"/>
    <w:rsid w:val="00FC5E08"/>
    <w:rsid w:val="00FC7DA5"/>
    <w:rsid w:val="00FD0264"/>
    <w:rsid w:val="00FD2BF3"/>
    <w:rsid w:val="00FD3C6C"/>
    <w:rsid w:val="00FD7766"/>
    <w:rsid w:val="00FE16FB"/>
    <w:rsid w:val="00FE3B64"/>
    <w:rsid w:val="00FE4EC9"/>
    <w:rsid w:val="00FE5CF6"/>
    <w:rsid w:val="00FE6CCB"/>
    <w:rsid w:val="00FE7390"/>
    <w:rsid w:val="00FF02B1"/>
    <w:rsid w:val="00FF1C18"/>
    <w:rsid w:val="00FF26B8"/>
    <w:rsid w:val="00FF35C3"/>
    <w:rsid w:val="00FF3E06"/>
    <w:rsid w:val="00FF4F17"/>
    <w:rsid w:val="00FF5E8B"/>
    <w:rsid w:val="00FF5F39"/>
    <w:rsid w:val="00FF78E1"/>
    <w:rsid w:val="065767B7"/>
    <w:rsid w:val="07E383FE"/>
    <w:rsid w:val="087BD0EE"/>
    <w:rsid w:val="09748007"/>
    <w:rsid w:val="0C72AE3A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A58269F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customStyle="1" w:styleId="scxw49748335">
    <w:name w:val="scxw49748335"/>
    <w:basedOn w:val="DefaultParagraphFont"/>
    <w:rsid w:val="00871338"/>
  </w:style>
  <w:style w:type="character" w:customStyle="1" w:styleId="ui-provider">
    <w:name w:val="ui-provider"/>
    <w:basedOn w:val="DefaultParagraphFont"/>
    <w:rsid w:val="00055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6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6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9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4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2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fcdf2b0-1459-4444-989c-847f95dff766" xsi:nil="true"/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C710F1-5844-4A19-A686-E9F0167FA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D4AC2D-C342-4A47-8B7C-C521BB1E72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microsoft.com/office/2006/documentManagement/types"/>
    <ds:schemaRef ds:uri="http://www.w3.org/XML/1998/namespace"/>
    <ds:schemaRef ds:uri="b65d37fc-5335-47ce-b298-477afd94d99b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fcdf2b0-1459-4444-989c-847f95dff7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70</TotalTime>
  <Pages>4</Pages>
  <Words>888</Words>
  <Characters>5898</Characters>
  <Application>Microsoft Office Word</Application>
  <DocSecurity>0</DocSecurity>
  <Lines>245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10</cp:revision>
  <cp:lastPrinted>2014-03-17T16:31:00Z</cp:lastPrinted>
  <dcterms:created xsi:type="dcterms:W3CDTF">2024-07-07T09:25:00Z</dcterms:created>
  <dcterms:modified xsi:type="dcterms:W3CDTF">2024-12-20T10:14:00Z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ediaServiceImageTags">
    <vt:lpwstr/>
  </property>
  <property fmtid="{D5CDD505-2E9C-101B-9397-08002B2CF9AE}" pid="9" name="SfRFilename">
    <vt:lpwstr>| RFC_NCTS-P6_0278_IAR-UCCNCTSP6-234-v0.20.docx</vt:lpwstr>
  </property>
  <property fmtid="{D5CDD505-2E9C-101B-9397-08002B2CF9AE}" pid="10" name="QCNumber">
    <vt:lpwstr>QC53658</vt:lpwstr>
  </property>
  <property fmtid="{D5CDD505-2E9C-101B-9397-08002B2CF9AE}" pid="11" name="MSIP_Label_f4cdc456-5864-460f-beda-883d23b78bbb_Enabled">
    <vt:lpwstr>true</vt:lpwstr>
  </property>
  <property fmtid="{D5CDD505-2E9C-101B-9397-08002B2CF9AE}" pid="12" name="MSIP_Label_f4cdc456-5864-460f-beda-883d23b78bbb_SetDate">
    <vt:lpwstr>2024-12-20T10:14:33Z</vt:lpwstr>
  </property>
  <property fmtid="{D5CDD505-2E9C-101B-9397-08002B2CF9AE}" pid="13" name="MSIP_Label_f4cdc456-5864-460f-beda-883d23b78bbb_Method">
    <vt:lpwstr>Privileged</vt:lpwstr>
  </property>
  <property fmtid="{D5CDD505-2E9C-101B-9397-08002B2CF9AE}" pid="14" name="MSIP_Label_f4cdc456-5864-460f-beda-883d23b78bbb_Name">
    <vt:lpwstr>Publicly Available</vt:lpwstr>
  </property>
  <property fmtid="{D5CDD505-2E9C-101B-9397-08002B2CF9AE}" pid="15" name="MSIP_Label_f4cdc456-5864-460f-beda-883d23b78bbb_SiteId">
    <vt:lpwstr>b24c8b06-522c-46fe-9080-70926f8dddb1</vt:lpwstr>
  </property>
  <property fmtid="{D5CDD505-2E9C-101B-9397-08002B2CF9AE}" pid="16" name="MSIP_Label_f4cdc456-5864-460f-beda-883d23b78bbb_ActionId">
    <vt:lpwstr>d15f02ce-75d7-4349-8b47-76391deae1d2</vt:lpwstr>
  </property>
  <property fmtid="{D5CDD505-2E9C-101B-9397-08002B2CF9AE}" pid="17" name="MSIP_Label_f4cdc456-5864-460f-beda-883d23b78bbb_ContentBits">
    <vt:lpwstr>0</vt:lpwstr>
  </property>
</Properties>
</file>